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C4B9" w14:textId="3D647539" w:rsidR="0035526E" w:rsidRDefault="00125CF4" w:rsidP="0035526E">
      <w:pPr>
        <w:pStyle w:val="Cover-1-Dark"/>
      </w:pPr>
      <w:r>
        <w:rPr>
          <w:rFonts w:ascii="Senedd Sans" w:eastAsia="Senedd Sans" w:hAnsi="Senedd Sans" w:cs="Segoe UI Light"/>
          <w:lang w:val="cy-GB"/>
        </w:rPr>
        <w:t xml:space="preserve">Y Bwrdd Taliadau </w:t>
      </w:r>
    </w:p>
    <w:p w14:paraId="11FDDDC1" w14:textId="5075B87C" w:rsidR="0035526E" w:rsidRDefault="00125CF4" w:rsidP="004D7CF5">
      <w:pPr>
        <w:pStyle w:val="Cover-2-Dark"/>
      </w:pPr>
      <w:r>
        <w:rPr>
          <w:rFonts w:ascii="Senedd Sans" w:eastAsia="Senedd Sans" w:hAnsi="Senedd Sans" w:cs="Segoe UI Light"/>
          <w:bCs/>
          <w:lang w:val="cy-GB"/>
        </w:rPr>
        <w:t>Adroddiad a Phenderfyniadau</w:t>
      </w:r>
    </w:p>
    <w:p w14:paraId="7F261748" w14:textId="35E5A524" w:rsidR="007D32E2" w:rsidRDefault="00125CF4" w:rsidP="000964FD">
      <w:pPr>
        <w:pStyle w:val="Cover-4-Dark"/>
        <w:rPr>
          <w:rFonts w:asciiTheme="majorHAnsi" w:hAnsiTheme="majorHAnsi"/>
          <w:b/>
          <w:bCs/>
          <w:sz w:val="60"/>
        </w:rPr>
      </w:pPr>
      <w:r>
        <w:rPr>
          <w:rFonts w:ascii="Senedd Sans Extra-Bold" w:eastAsia="Senedd Sans Extra-Bold" w:hAnsi="Senedd Sans Extra-Bold"/>
          <w:b/>
          <w:bCs/>
          <w:sz w:val="60"/>
          <w:szCs w:val="60"/>
          <w:lang w:val="cy-GB"/>
        </w:rPr>
        <w:t xml:space="preserve">Adroddiad a Phenderfyniadau ar y </w:t>
      </w:r>
    </w:p>
    <w:p w14:paraId="2DC15089" w14:textId="2148C123" w:rsidR="000964FD" w:rsidRPr="000964FD" w:rsidRDefault="00125CF4" w:rsidP="000964FD">
      <w:pPr>
        <w:pStyle w:val="Cover-4-Dark"/>
        <w:rPr>
          <w:rFonts w:asciiTheme="majorHAnsi" w:hAnsiTheme="majorHAnsi"/>
          <w:b/>
          <w:bCs/>
          <w:sz w:val="60"/>
        </w:rPr>
      </w:pPr>
      <w:r>
        <w:rPr>
          <w:rFonts w:ascii="Senedd Sans Extra-Bold" w:eastAsia="Senedd Sans Extra-Bold" w:hAnsi="Senedd Sans Extra-Bold"/>
          <w:b/>
          <w:bCs/>
          <w:sz w:val="60"/>
          <w:szCs w:val="60"/>
          <w:lang w:val="cy-GB"/>
        </w:rPr>
        <w:t>Newidiadau cytundebol sy’n deillio o Ddeddf Hawliau Cyflogaeth 2025</w:t>
      </w:r>
    </w:p>
    <w:p w14:paraId="4CC589F7" w14:textId="5D60B4F5" w:rsidR="001E1BCC" w:rsidRPr="001E1BCC" w:rsidRDefault="00125CF4" w:rsidP="001E1BCC">
      <w:pPr>
        <w:pStyle w:val="Cover-5-Dark"/>
        <w:rPr>
          <w:b/>
          <w:bCs/>
        </w:rPr>
      </w:pPr>
      <w:r>
        <w:rPr>
          <w:rFonts w:ascii="Senedd Sans" w:eastAsia="Senedd Sans" w:hAnsi="Senedd Sans" w:cs="Segoe UI Light"/>
          <w:lang w:val="cy-GB"/>
        </w:rPr>
        <w:t xml:space="preserve">Dyddiad:  </w:t>
      </w:r>
      <w:r>
        <w:rPr>
          <w:rFonts w:ascii="Senedd Sans" w:eastAsia="Senedd Sans" w:hAnsi="Senedd Sans" w:cs="Segoe UI Light"/>
          <w:b/>
          <w:bCs/>
          <w:lang w:val="cy-GB"/>
        </w:rPr>
        <w:t>21 Medi 2026</w:t>
      </w:r>
    </w:p>
    <w:p w14:paraId="4778CB7D" w14:textId="279687DB" w:rsidR="005D06D9" w:rsidRPr="00C827CA" w:rsidRDefault="00000000" w:rsidP="00C827CA">
      <w:r>
        <w:pict w14:anchorId="34715DAF">
          <v:rect id="_x0000_i1027" style="width:481.9pt;height:2.5pt" o:hralign="center" o:hrstd="t" o:hrnoshade="t" o:hr="t" fillcolor="#009da1" stroked="f"/>
        </w:pict>
      </w:r>
    </w:p>
    <w:p w14:paraId="464484B4" w14:textId="4E2B47E3" w:rsidR="00C827CA" w:rsidRDefault="00C827CA" w:rsidP="00C827CA"/>
    <w:p w14:paraId="1827D410" w14:textId="47B2CFD3" w:rsidR="00DB75DD" w:rsidRDefault="00125CF4" w:rsidP="00623101">
      <w:pPr>
        <w:rPr>
          <w:b/>
          <w:bCs/>
        </w:rPr>
      </w:pPr>
      <w:r w:rsidRPr="00623101">
        <w:rPr>
          <w:b/>
          <w:bCs/>
        </w:rPr>
        <w:br w:type="page"/>
      </w:r>
    </w:p>
    <w:p w14:paraId="4446A139" w14:textId="7D1C9B13" w:rsidR="000B1AFF" w:rsidRPr="00CA418F" w:rsidRDefault="00125CF4" w:rsidP="00876260">
      <w:pPr>
        <w:pStyle w:val="Heading3"/>
      </w:pPr>
      <w:r>
        <w:rPr>
          <w:rFonts w:ascii="Senedd Sans" w:eastAsia="Senedd Sans" w:hAnsi="Senedd Sans" w:cs="Segoe UI Light"/>
          <w:bCs/>
          <w:szCs w:val="28"/>
          <w:lang w:val="cy-GB"/>
        </w:rPr>
        <w:lastRenderedPageBreak/>
        <w:t>Cyflwyniad</w:t>
      </w:r>
    </w:p>
    <w:p w14:paraId="4C7AC221" w14:textId="66451561" w:rsidR="008D7CE7" w:rsidRPr="008D7CE7" w:rsidRDefault="00125CF4" w:rsidP="00876260">
      <w:pPr>
        <w:pStyle w:val="Heading3"/>
        <w:numPr>
          <w:ilvl w:val="0"/>
          <w:numId w:val="47"/>
        </w:numPr>
        <w:ind w:left="426"/>
        <w:rPr>
          <w:rFonts w:ascii="Senedd Sans" w:eastAsia="Senedd Sans" w:hAnsi="Senedd Sans" w:cs="Segoe UI Light"/>
          <w:b w:val="0"/>
          <w:color w:val="auto"/>
          <w:sz w:val="24"/>
          <w:lang w:val="cy-GB"/>
        </w:rPr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Cynhaliodd </w:t>
      </w:r>
      <w:hyperlink r:id="rId11" w:history="1">
        <w:r w:rsidR="008D7CE7">
          <w:rPr>
            <w:rFonts w:ascii="Senedd Sans" w:eastAsia="Senedd Sans" w:hAnsi="Senedd Sans" w:cs="Segoe UI Light"/>
            <w:b w:val="0"/>
            <w:color w:val="767676"/>
            <w:sz w:val="24"/>
            <w:u w:val="single"/>
            <w:lang w:val="cy-GB"/>
          </w:rPr>
          <w:t>Bwrdd Taliadau Annibynnol y Senedd</w:t>
        </w:r>
      </w:hyperlink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 [y Bwrdd] ymarfer ymgynghori rhwng 27 Gorffennaf a 18 Medi 2026 ar newidiadau i'r contract safonol ar gyfer staff cymorth sy’n cael eu talu drwy'r Penderfyniad. </w:t>
      </w:r>
    </w:p>
    <w:p w14:paraId="1C76392B" w14:textId="023C00E9" w:rsidR="008D7CE7" w:rsidRPr="008D7CE7" w:rsidRDefault="00125CF4" w:rsidP="00876260">
      <w:pPr>
        <w:pStyle w:val="Heading3"/>
        <w:numPr>
          <w:ilvl w:val="0"/>
          <w:numId w:val="47"/>
        </w:numPr>
        <w:ind w:left="426"/>
        <w:rPr>
          <w:b w:val="0"/>
          <w:color w:val="auto"/>
          <w:sz w:val="24"/>
        </w:rPr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Bwriadwyd i'r cynigion adlewyrchu newidiadau a gyflwynwyd gan Ddeddf Hawliau Cyflogaeth 2025 [y Ddeddf], gan gynnwys hawliau statudol i absenoldeb a newidiadau i gyfnodau prawf ar gyfer staff, o ganlyniad i newidiadau i gyfnodau diswyddo annheg. </w:t>
      </w:r>
    </w:p>
    <w:p w14:paraId="6503C33B" w14:textId="73FD465C" w:rsidR="00D158BE" w:rsidRPr="00D158BE" w:rsidRDefault="00125CF4" w:rsidP="001C37DF">
      <w:pPr>
        <w:pStyle w:val="Heading3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Daeth pum ymateb i'r ymgynghoriad i </w:t>
      </w:r>
      <w:proofErr w:type="spellStart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>law’r</w:t>
      </w:r>
      <w:proofErr w:type="spellEnd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 Bwrdd gan: Swyddog Cyfrifo’r Senedd, Natasha As</w:t>
      </w:r>
      <w:r w:rsidR="00510C0A"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>gh</w:t>
      </w: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ar AS, Grŵp Plaid Cymru, </w:t>
      </w:r>
      <w:proofErr w:type="spellStart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>Unite</w:t>
      </w:r>
      <w:proofErr w:type="spellEnd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 Cymru ac aelod o staff cymorth. Roedd y rhan fwyaf o’r ymatebion o blaid y newidiadau arfaethedig. Roedd y Bwrdd yn ddiolchgar i'r rhai a ymatebodd ac ystyriodd eu barn yn ofalus wrth ddod i'w benderfyniadau.</w:t>
      </w:r>
    </w:p>
    <w:p w14:paraId="457AB012" w14:textId="0D74CA33" w:rsidR="00725773" w:rsidRPr="00725773" w:rsidRDefault="00125CF4" w:rsidP="00876260">
      <w:pPr>
        <w:pStyle w:val="Heading3"/>
        <w:ind w:left="66"/>
        <w:rPr>
          <w:bCs/>
          <w:color w:val="002060"/>
          <w:sz w:val="24"/>
        </w:rPr>
      </w:pPr>
      <w:r>
        <w:rPr>
          <w:rFonts w:ascii="Senedd Sans" w:eastAsia="Senedd Sans" w:hAnsi="Senedd Sans" w:cs="Segoe UI Light"/>
          <w:bCs/>
          <w:color w:val="002060"/>
          <w:sz w:val="24"/>
          <w:lang w:val="cy-GB"/>
        </w:rPr>
        <w:t>Crynodeb o'r Adroddiad, contractau diwygiedig a Phenderfyniad eithriadol</w:t>
      </w:r>
    </w:p>
    <w:p w14:paraId="4EB74CA6" w14:textId="5F67EF14" w:rsidR="005A7449" w:rsidRDefault="00125CF4" w:rsidP="00056128">
      <w:pPr>
        <w:pStyle w:val="Heading3"/>
        <w:numPr>
          <w:ilvl w:val="0"/>
          <w:numId w:val="47"/>
        </w:numPr>
        <w:spacing w:before="100" w:beforeAutospacing="1" w:after="160" w:line="278" w:lineRule="auto"/>
        <w:ind w:left="425"/>
        <w:rPr>
          <w:b w:val="0"/>
          <w:color w:val="auto"/>
          <w:sz w:val="24"/>
        </w:rPr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Mae’r adroddiad hwn yn crynhoi’r cynigion ymgynghori gwreiddiol a’r ymatebion a ddaeth i law. </w:t>
      </w:r>
    </w:p>
    <w:p w14:paraId="174D6F7E" w14:textId="11E13531" w:rsidR="008D7CE7" w:rsidRDefault="00125CF4" w:rsidP="00056128">
      <w:pPr>
        <w:pStyle w:val="Heading3"/>
        <w:numPr>
          <w:ilvl w:val="0"/>
          <w:numId w:val="47"/>
        </w:numPr>
        <w:spacing w:before="100" w:beforeAutospacing="1" w:after="160" w:line="278" w:lineRule="auto"/>
        <w:ind w:left="425"/>
        <w:rPr>
          <w:b w:val="0"/>
          <w:color w:val="auto"/>
          <w:sz w:val="24"/>
        </w:rPr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Mae’n nodi penderfyniadau terfynol y Bwrdd ac yn egluro pa </w:t>
      </w:r>
      <w:proofErr w:type="spellStart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 a allai gael eu heffeithio gan unrhyw newidiadau. Dim ond i </w:t>
      </w:r>
      <w:proofErr w:type="spellStart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 a benodwyd o 21 Medi 2026 y mae rhai newidiadau’n berthnasol.</w:t>
      </w:r>
    </w:p>
    <w:p w14:paraId="262F65D2" w14:textId="7D012852" w:rsidR="007D1F6C" w:rsidRDefault="00125CF4" w:rsidP="00056128">
      <w:pPr>
        <w:pStyle w:val="ListParagraph"/>
        <w:numPr>
          <w:ilvl w:val="0"/>
          <w:numId w:val="47"/>
        </w:numPr>
        <w:spacing w:before="100" w:beforeAutospacing="1"/>
        <w:ind w:left="425"/>
      </w:pPr>
      <w:r>
        <w:rPr>
          <w:rFonts w:ascii="Senedd Sans" w:eastAsia="Senedd Sans" w:hAnsi="Senedd Sans" w:cs="Segoe UI Light"/>
          <w:lang w:val="cy-GB"/>
        </w:rPr>
        <w:t xml:space="preserve">Mae’r </w:t>
      </w:r>
      <w:r>
        <w:rPr>
          <w:rFonts w:ascii="Senedd Sans" w:eastAsia="Senedd Sans" w:hAnsi="Senedd Sans" w:cs="Segoe UI Light"/>
          <w:b/>
          <w:bCs/>
          <w:lang w:val="cy-GB"/>
        </w:rPr>
        <w:t>contractau</w:t>
      </w:r>
      <w:hyperlink r:id="rId12" w:history="1">
        <w:r w:rsidRPr="008F6836">
          <w:rPr>
            <w:rStyle w:val="Hyperlink"/>
            <w:rFonts w:ascii="Senedd Sans" w:eastAsia="Senedd Sans" w:hAnsi="Senedd Sans" w:cs="Segoe UI Light"/>
            <w:lang w:val="cy-GB"/>
          </w:rPr>
          <w:t xml:space="preserve"> </w:t>
        </w:r>
        <w:r w:rsidRPr="008F6836">
          <w:rPr>
            <w:rStyle w:val="Hyperlink"/>
            <w:rFonts w:ascii="Senedd Sans" w:eastAsia="Senedd Sans" w:hAnsi="Senedd Sans" w:cs="Segoe UI Light"/>
            <w:bCs/>
            <w:lang w:val="cy-GB"/>
          </w:rPr>
          <w:t>Parhaol</w:t>
        </w:r>
      </w:hyperlink>
      <w:r w:rsidR="008F6836">
        <w:rPr>
          <w:b/>
          <w:bCs/>
        </w:rPr>
        <w:t xml:space="preserve"> </w:t>
      </w:r>
      <w:r>
        <w:rPr>
          <w:rFonts w:ascii="Senedd Sans" w:eastAsia="Senedd Sans" w:hAnsi="Senedd Sans" w:cs="Segoe UI Light"/>
          <w:lang w:val="cy-GB"/>
        </w:rPr>
        <w:t xml:space="preserve">a </w:t>
      </w:r>
      <w:hyperlink r:id="rId13" w:history="1">
        <w:r w:rsidRPr="008F6836">
          <w:rPr>
            <w:rStyle w:val="Hyperlink"/>
            <w:rFonts w:ascii="Senedd Sans" w:eastAsia="Senedd Sans" w:hAnsi="Senedd Sans" w:cs="Segoe UI Light"/>
            <w:bCs/>
            <w:lang w:val="cy-GB"/>
          </w:rPr>
          <w:t>Chyfnod Sefydlog</w:t>
        </w:r>
      </w:hyperlink>
      <w:r w:rsidR="008F6836">
        <w:t xml:space="preserve"> </w:t>
      </w:r>
      <w:r>
        <w:rPr>
          <w:rFonts w:ascii="Senedd Sans" w:eastAsia="Senedd Sans" w:hAnsi="Senedd Sans" w:cs="Segoe UI Light"/>
          <w:lang w:val="cy-GB"/>
        </w:rPr>
        <w:t>safonol diwygiedig wedi'u cyhoeddi ar wefan y Bwrdd a bydd y Comisiwn yn eu darparu i Aelodau i'w rhoi i staff newydd eu penodi. Bydd y newidiadau cytundebol yn cael eu hadlewyrchu mewn templedi wedi’u diweddaru cyn gynted â phosibl ac fel y bo'n briodol mewn unrhyw ganllawiau, gwybodaeth neu bolisïau model perthnasol a ddarperir gan y Comisiwn drwy'r Llawlyfr Staff (a gyhoeddir ar Fewnrwyd yr Aelodau (Hwb Ar-lein).</w:t>
      </w:r>
    </w:p>
    <w:p w14:paraId="5C0572F5" w14:textId="4AC1EF39" w:rsidR="002C405E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Mae </w:t>
      </w:r>
      <w:hyperlink r:id="rId14" w:history="1">
        <w:r w:rsidRPr="008F6836">
          <w:rPr>
            <w:rStyle w:val="Hyperlink"/>
            <w:rFonts w:ascii="Senedd Sans" w:eastAsia="Senedd Sans" w:hAnsi="Senedd Sans" w:cs="Segoe UI Light"/>
            <w:bCs/>
            <w:lang w:val="cy-GB"/>
          </w:rPr>
          <w:t>Datganiad Penderfyniad Eithriadol</w:t>
        </w:r>
      </w:hyperlink>
      <w:r w:rsidR="008F6836">
        <w:t xml:space="preserve"> </w:t>
      </w:r>
      <w:r>
        <w:rPr>
          <w:rFonts w:ascii="Senedd Sans" w:eastAsia="Senedd Sans" w:hAnsi="Senedd Sans" w:cs="Segoe UI Light"/>
          <w:lang w:val="cy-GB"/>
        </w:rPr>
        <w:t xml:space="preserve">wedi’i osod gerbron y Senedd a bydd </w:t>
      </w:r>
      <w:r>
        <w:rPr>
          <w:rFonts w:ascii="Senedd Sans" w:eastAsia="Senedd Sans" w:hAnsi="Senedd Sans" w:cs="Segoe UI Light"/>
          <w:b/>
          <w:bCs/>
          <w:lang w:val="cy-GB"/>
        </w:rPr>
        <w:t>Penderfyniad (Rhif 2) 2026-27</w:t>
      </w:r>
      <w:r>
        <w:rPr>
          <w:rFonts w:ascii="Senedd Sans" w:eastAsia="Senedd Sans" w:hAnsi="Senedd Sans" w:cs="Segoe UI Light"/>
          <w:vertAlign w:val="superscript"/>
          <w:lang w:val="cy-GB"/>
        </w:rPr>
        <w:t xml:space="preserve"> </w:t>
      </w:r>
      <w:r>
        <w:rPr>
          <w:rFonts w:ascii="Senedd Sans" w:eastAsia="Senedd Sans" w:hAnsi="Senedd Sans" w:cs="Segoe UI Light"/>
          <w:lang w:val="cy-GB"/>
        </w:rPr>
        <w:t xml:space="preserve">diwygiedig sy’n ymgorffori’r newidiadau perthnasol yn cael ei gyhoeddi ar </w:t>
      </w:r>
      <w:hyperlink r:id="rId15" w:history="1">
        <w:r w:rsidRPr="008326AB">
          <w:rPr>
            <w:rStyle w:val="Hyperlink"/>
            <w:rFonts w:ascii="Senedd Sans" w:eastAsia="Senedd Sans" w:hAnsi="Senedd Sans" w:cs="Segoe UI Light"/>
            <w:lang w:val="cy-GB"/>
          </w:rPr>
          <w:t>wefan y Bwrdd</w:t>
        </w:r>
      </w:hyperlink>
      <w:r>
        <w:rPr>
          <w:rFonts w:ascii="Senedd Sans" w:eastAsia="Senedd Sans" w:hAnsi="Senedd Sans" w:cs="Segoe UI Light"/>
          <w:lang w:val="cy-GB"/>
        </w:rPr>
        <w:t xml:space="preserve"> ‘cyn gynted ag y bo'n rhesymol ymarferol’ yn unol ag Adran 12 (3) o Fesur Cynulliad Cenedlaethol Cymru (Taliadau) 2010</w:t>
      </w:r>
      <w:r>
        <w:rPr>
          <w:rStyle w:val="FootnoteReference"/>
        </w:rPr>
        <w:footnoteReference w:id="2"/>
      </w:r>
      <w:r>
        <w:rPr>
          <w:rFonts w:ascii="Senedd Sans" w:eastAsia="Senedd Sans" w:hAnsi="Senedd Sans" w:cs="Segoe UI Light"/>
          <w:lang w:val="cy-GB"/>
        </w:rPr>
        <w:t>.</w:t>
      </w:r>
    </w:p>
    <w:p w14:paraId="7FCED201" w14:textId="088FBC3A" w:rsidR="00CA418F" w:rsidRPr="00CA418F" w:rsidRDefault="00125CF4" w:rsidP="00876260">
      <w:pPr>
        <w:pStyle w:val="Heading3"/>
      </w:pPr>
      <w:r>
        <w:rPr>
          <w:rFonts w:ascii="Senedd Sans" w:eastAsia="Senedd Sans" w:hAnsi="Senedd Sans" w:cs="Segoe UI Light"/>
          <w:bCs/>
          <w:szCs w:val="28"/>
          <w:lang w:val="cy-GB"/>
        </w:rPr>
        <w:lastRenderedPageBreak/>
        <w:t>Cyfnod prawf cytundebol ar gyfer cyflogeion newydd</w:t>
      </w:r>
    </w:p>
    <w:p w14:paraId="1132526B" w14:textId="2CBD58A7" w:rsidR="00CA418F" w:rsidRPr="00CA418F" w:rsidRDefault="00125CF4" w:rsidP="00876260">
      <w:pPr>
        <w:pStyle w:val="Heading4"/>
      </w:pPr>
      <w:r>
        <w:rPr>
          <w:rFonts w:ascii="Senedd Sans" w:eastAsia="Senedd Sans" w:hAnsi="Senedd Sans" w:cs="Segoe UI"/>
          <w:bCs/>
          <w:lang w:val="cy-GB"/>
        </w:rPr>
        <w:t>Newidiadau arfaethedig</w:t>
      </w:r>
    </w:p>
    <w:p w14:paraId="020EF076" w14:textId="469FD010" w:rsidR="0066738C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Mae’r Ddeddf yn newid cyfnod cymhwyso cyflogeion i’w hamddiffyn rhag diswyddo annheg; o 1 Ionawr 2027, caiff cyflogeion eu hamddiffyn rhag diswyddo annheg ar ôl 6 mis o gyflogaeth (o gymharu â'r amddiffyniad presennol ar ôl cyfnod o 2 flynedd). </w:t>
      </w:r>
    </w:p>
    <w:p w14:paraId="122B83BC" w14:textId="77777777" w:rsidR="0066738C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Cynigiodd y Bwrdd adlewyrchu'r newid statudol gyda'r newidiadau a ganlyn i gymal 1.2 o’r contract:</w:t>
      </w:r>
    </w:p>
    <w:p w14:paraId="2A6984DD" w14:textId="4C8D5860" w:rsidR="0066738C" w:rsidRDefault="00125CF4" w:rsidP="007B00DA">
      <w:pPr>
        <w:pStyle w:val="ListBullet"/>
      </w:pPr>
      <w:r>
        <w:rPr>
          <w:rFonts w:ascii="Senedd Sans" w:eastAsia="Senedd Sans" w:hAnsi="Senedd Sans"/>
          <w:lang w:val="cy-GB"/>
        </w:rPr>
        <w:t xml:space="preserve">Lleihau'r cyfnod prawf 6 mis (y gellir ei ymestyn hyd at 3 mis) i 3 mis (y gellir ei ymestyn hyd at 2 fis) </w:t>
      </w:r>
    </w:p>
    <w:p w14:paraId="2D1ADA4B" w14:textId="65F1F069" w:rsidR="0066738C" w:rsidRDefault="00125CF4" w:rsidP="007B00DA">
      <w:pPr>
        <w:pStyle w:val="ListBullet"/>
      </w:pPr>
      <w:r>
        <w:rPr>
          <w:rFonts w:ascii="Senedd Sans" w:eastAsia="Senedd Sans" w:hAnsi="Senedd Sans"/>
          <w:lang w:val="cy-GB"/>
        </w:rPr>
        <w:t>Pennu cyfnod o 1 wythnos o rybudd ymlaen llaw (neu daliad yn lle rhybudd) drwy gydol y cyfnod prawf, yn hytrach na’r cyfnod presennol o 1 wythnos o rybudd/taliad yn lle rhybudd am y tri mis cyntaf a mis o rybudd am y cyfnod sy'n weddill.</w:t>
      </w:r>
    </w:p>
    <w:p w14:paraId="7A353813" w14:textId="35EFAC15" w:rsidR="0066738C" w:rsidRDefault="00125CF4" w:rsidP="007866B2">
      <w:pPr>
        <w:pStyle w:val="Numbered-paragraph-text"/>
        <w:numPr>
          <w:ilvl w:val="0"/>
          <w:numId w:val="47"/>
        </w:numPr>
        <w:ind w:left="426" w:hanging="426"/>
      </w:pPr>
      <w:r>
        <w:rPr>
          <w:rFonts w:ascii="Senedd Sans" w:eastAsia="Senedd Sans" w:hAnsi="Senedd Sans" w:cs="Segoe UI Light"/>
          <w:lang w:val="cy-GB"/>
        </w:rPr>
        <w:t xml:space="preserve">Byddai’r newid arfaethedig hwn yn rhoi eglurder a sicrwydd cynharach i staff cymorth sy'n pasio eu cyfnod prawf, gan y byddant yn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parhaol yn gynt (o fewn 3-5 mis) na’r trefniadau cytundebol presennol (o fewn 6-9 mis). I Aelodau, byddai'r newidiadau hyn yn golygu bod y contract yn cyd-fynd â’r Ddeddf ac yn sicrhau dull ymarferol o weithredu’r cyfnod prawf.</w:t>
      </w:r>
    </w:p>
    <w:p w14:paraId="1777CFF6" w14:textId="7D0CBA2C" w:rsidR="007C2083" w:rsidRPr="00CA418F" w:rsidRDefault="00125CF4" w:rsidP="00876260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Crynodeb o’r Ymatebion ac ystyriaethau’r Bwrdd</w:t>
      </w:r>
    </w:p>
    <w:p w14:paraId="18C08205" w14:textId="77777777" w:rsidR="007866B2" w:rsidRPr="007866B2" w:rsidRDefault="00125CF4" w:rsidP="007866B2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Roedd Grŵp Plaid Cymru a'r Swyddog Cyfrifo yn cytuno â’r cynigion penodol ac roedd yr aelod o'r staff cymorth a ymatebodd yn cytuno â chynigion ymgynghori'r Bwrdd i gyd-fynd â'r Ddeddf. </w:t>
      </w:r>
    </w:p>
    <w:p w14:paraId="37600029" w14:textId="77777777" w:rsidR="007866B2" w:rsidRPr="007866B2" w:rsidRDefault="00125CF4" w:rsidP="007866B2">
      <w:pPr>
        <w:pStyle w:val="ListParagraph"/>
        <w:numPr>
          <w:ilvl w:val="0"/>
          <w:numId w:val="47"/>
        </w:numPr>
        <w:ind w:left="426"/>
      </w:pPr>
      <w:r w:rsidRPr="007866B2">
        <w:rPr>
          <w:rFonts w:ascii="Senedd Sans" w:eastAsia="Senedd Sans" w:hAnsi="Senedd Sans" w:cs="Segoe UI Light"/>
          <w:lang w:val="cy-GB"/>
        </w:rPr>
        <w:t xml:space="preserve">Roedd </w:t>
      </w:r>
      <w:proofErr w:type="spellStart"/>
      <w:r w:rsidRPr="007866B2">
        <w:rPr>
          <w:rFonts w:ascii="Senedd Sans" w:eastAsia="Senedd Sans" w:hAnsi="Senedd Sans" w:cs="Segoe UI Light"/>
          <w:lang w:val="cy-GB"/>
        </w:rPr>
        <w:t>Unite</w:t>
      </w:r>
      <w:proofErr w:type="spellEnd"/>
      <w:r w:rsidRPr="007866B2">
        <w:rPr>
          <w:rFonts w:ascii="Senedd Sans" w:eastAsia="Senedd Sans" w:hAnsi="Senedd Sans" w:cs="Segoe UI Light"/>
          <w:lang w:val="cy-GB"/>
        </w:rPr>
        <w:t xml:space="preserve"> Cymru yn cytuno’n fras â'r newidiadau arfaethedig, ond roedd yn dadlau y dylai'r Bwrdd gadw'r ddarpariaeth bresennol o fis o rybudd ar ôl tri mis o wasanaeth.  Ystyriodd y Bwrdd y farn hon ond nododd fod angen rhoi rhybudd rhesymol, ac y byddai wythnos yn debygol o gael ei hystyried yn rhesymol yn ystod y cyfnod prawf hwn os yw staff cymorth eu hunain yn dymuno gadael eu cyflogaeth. Nododd y Bwrdd hefyd y byddai ymestyn y cyfnod rhybudd arfaethedig ym misoedd 4 a 5 o'r cyfnod prawf yn effeithio ar fwriad y polisi y bydd y cyfnod prawf yn dod i ben o fewn 6 mis. </w:t>
      </w:r>
    </w:p>
    <w:p w14:paraId="05AA7328" w14:textId="5D6CF0D5" w:rsidR="00CD1583" w:rsidRPr="007866B2" w:rsidRDefault="00125CF4" w:rsidP="007866B2">
      <w:pPr>
        <w:pStyle w:val="ListParagraph"/>
        <w:numPr>
          <w:ilvl w:val="0"/>
          <w:numId w:val="47"/>
        </w:numPr>
        <w:ind w:left="426"/>
      </w:pPr>
      <w:r w:rsidRPr="007866B2">
        <w:rPr>
          <w:rFonts w:ascii="Senedd Sans" w:eastAsia="Senedd Sans" w:hAnsi="Senedd Sans" w:cs="Segoe UI Light"/>
          <w:lang w:val="cy-GB"/>
        </w:rPr>
        <w:t xml:space="preserve">Nododd </w:t>
      </w:r>
      <w:proofErr w:type="spellStart"/>
      <w:r w:rsidRPr="007866B2">
        <w:rPr>
          <w:rFonts w:ascii="Senedd Sans" w:eastAsia="Senedd Sans" w:hAnsi="Senedd Sans" w:cs="Segoe UI Light"/>
          <w:lang w:val="cy-GB"/>
        </w:rPr>
        <w:t>Unite</w:t>
      </w:r>
      <w:proofErr w:type="spellEnd"/>
      <w:r w:rsidRPr="007866B2">
        <w:rPr>
          <w:rFonts w:ascii="Senedd Sans" w:eastAsia="Senedd Sans" w:hAnsi="Senedd Sans" w:cs="Segoe UI Light"/>
          <w:lang w:val="cy-GB"/>
        </w:rPr>
        <w:t xml:space="preserve"> Cymru hefyd y dylai fod proses brawf deg, sy'n seiliedig ar dystiolaeth, gyda mesurau diogelwch ynghylch estyniadau, addasiadau rhesymol a chynrychiolaeth undebau llafur. Nododd y Bwrdd y dylid nodi'r darpariaethau hyn </w:t>
      </w:r>
      <w:r w:rsidRPr="007866B2">
        <w:rPr>
          <w:rFonts w:ascii="Senedd Sans" w:eastAsia="Senedd Sans" w:hAnsi="Senedd Sans" w:cs="Segoe UI Light"/>
          <w:lang w:val="cy-GB"/>
        </w:rPr>
        <w:lastRenderedPageBreak/>
        <w:t>ac yn deall bod y prosesau a’r mesurau diogelwch wedi’u nodi mewn canllawiau i Aelodau fel cyflogwyr, wedi’u darparu gan y Comisiwn.</w:t>
      </w:r>
    </w:p>
    <w:p w14:paraId="52A51E5D" w14:textId="77777777" w:rsidR="00F52FA6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Nid oedd Natasha Asghar AS yn cytuno â'r cynigion ac roedd yn ffafrio cadw'r trefniadau presennol, o ystyried y byddai'n caniatáu mwy o amser i Aelodau wneud asesiad gwybodus o berfformiad yn y cyfnod prawf. Nododd y gallai fod yn heriol gwneud asesiadau o'r fath yn ystod cyfnod byrrach, yn enwedig os yw ffactorau eraill yn effeithio, er enghraifft, a ddylid gohirio hyfforddiant neu os yw aelod o staff wedi bod yn absennol am gyfnod sylweddol. </w:t>
      </w:r>
    </w:p>
    <w:p w14:paraId="5324B61E" w14:textId="2ABDF2B5" w:rsidR="008B0482" w:rsidRPr="00CA418F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Nododd y Bwrdd y sylwadau hyn. Daeth i’r casgliad bod ei gynigion polisi yn gymesur ac yn gyson â’r newidiadau i ddiswyddo annheg a gyflwynwyd gan y Ddeddf ac y byddai Aelodau’n cael eu cefnogi i reoli’r broses brawf drwy ganllawiau’r Comisiwn.</w:t>
      </w:r>
    </w:p>
    <w:p w14:paraId="78025892" w14:textId="688D375C" w:rsidR="006A46D8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Cytunodd y Bwrdd i ddiwygio’r contract yn unol â’r cynigion yn yr ymgynghoriad. </w:t>
      </w:r>
    </w:p>
    <w:p w14:paraId="2D1503CE" w14:textId="77777777" w:rsidR="009C48E3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Bydd y contract yn cynnwys cyfnod prawf o 3 mis (y gellir ei ymestyn hyd at 2 fis), gyda chyfnod rhybudd o 1 wythnos o rybudd ymlaen llaw (neu daliad yn lle rhybudd) drwy gydol y cyfnod prawf. </w:t>
      </w:r>
    </w:p>
    <w:p w14:paraId="62D1760A" w14:textId="009919B6" w:rsidR="00DD0B9F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b/>
          <w:bCs/>
          <w:lang w:val="cy-GB"/>
        </w:rPr>
        <w:t>Mae’r newidiadau i'r cyfnod prawf yn berthnasol ar gyfer cyflogeion a benodwyd o 21 Medi 2026 yn unig.</w:t>
      </w:r>
    </w:p>
    <w:p w14:paraId="43F1833A" w14:textId="2C7DD0DB" w:rsidR="00D133E0" w:rsidRPr="00CA418F" w:rsidRDefault="00125CF4" w:rsidP="00876260">
      <w:pPr>
        <w:pStyle w:val="Heading3"/>
      </w:pPr>
      <w:r>
        <w:rPr>
          <w:rFonts w:ascii="Senedd Sans" w:eastAsia="Senedd Sans" w:hAnsi="Senedd Sans" w:cs="Segoe UI Light"/>
          <w:bCs/>
          <w:szCs w:val="28"/>
          <w:lang w:val="cy-GB"/>
        </w:rPr>
        <w:t>Mathau Eraill o Absenoldeb â Thâl</w:t>
      </w:r>
    </w:p>
    <w:p w14:paraId="270E1B34" w14:textId="05190913" w:rsidR="00CA418F" w:rsidRPr="00CA418F" w:rsidRDefault="00125CF4" w:rsidP="00876260">
      <w:pPr>
        <w:pStyle w:val="Heading4"/>
      </w:pPr>
      <w:r>
        <w:rPr>
          <w:rFonts w:ascii="Senedd Sans" w:eastAsia="Senedd Sans" w:hAnsi="Senedd Sans" w:cs="Segoe UI"/>
          <w:bCs/>
          <w:lang w:val="cy-GB"/>
        </w:rPr>
        <w:t>Newidiadau Arfaethedig</w:t>
      </w:r>
    </w:p>
    <w:p w14:paraId="63365F1F" w14:textId="63891F71" w:rsidR="00CA418F" w:rsidRPr="00CA418F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Cynigiodd y Bwrdd newidiadau i hawliau ‘Mathau Eraill o Absenoldeb â Thâl’ ar gyfer staff cymorth, gan gynnwys mewnosod y gair ‘statudol’ ochr yn ochr â chyfeiriadau presennol at ‘absenoldeb rhiant’ ac ‘absenoldeb profedigaeth rhiant’ a mewnosod cymal newydd sy’n cyfeirio at ‘absenoldeb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statudol’, yn unol â’r Ddeddf. </w:t>
      </w:r>
    </w:p>
    <w:p w14:paraId="12056DCE" w14:textId="77777777" w:rsidR="00CA418F" w:rsidRPr="00CA418F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Mae’r Llawlyfr Staff a ddarparwyd gan Gomisiwn y Senedd eisoes yn cynnwys ‘polisi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’ newydd yn dilyn newidiadau a gyflwynwyd gan y Ddeddf. </w:t>
      </w:r>
    </w:p>
    <w:p w14:paraId="7AA7AA0A" w14:textId="77777777" w:rsidR="00D133E0" w:rsidRPr="00CA418F" w:rsidRDefault="00125CF4" w:rsidP="00876260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Crynodeb o’r Ymatebion ac ystyriaethau’r Bwrdd</w:t>
      </w:r>
    </w:p>
    <w:p w14:paraId="321FAD67" w14:textId="77777777" w:rsidR="00706B30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Croesawodd y Swyddog Cyfrifo y newidiadau cyffredinol a </w:t>
      </w:r>
      <w:proofErr w:type="spellStart"/>
      <w:r>
        <w:rPr>
          <w:rFonts w:ascii="Senedd Sans" w:eastAsia="Senedd Sans" w:hAnsi="Senedd Sans" w:cs="Segoe UI Light"/>
          <w:lang w:val="cy-GB"/>
        </w:rPr>
        <w:t>gynigiwyd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i ddiweddaru’r contractau yn unol â gofynion statudol.</w:t>
      </w:r>
    </w:p>
    <w:p w14:paraId="271CF3D4" w14:textId="0D3F2B0D" w:rsidR="00E14430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Roedd yr aelod o staff, Grŵp Plaid Cymru ac </w:t>
      </w:r>
      <w:proofErr w:type="spellStart"/>
      <w:r>
        <w:rPr>
          <w:rFonts w:ascii="Senedd Sans" w:eastAsia="Senedd Sans" w:hAnsi="Senedd Sans" w:cs="Segoe UI Light"/>
          <w:lang w:val="cy-GB"/>
        </w:rPr>
        <w:t>Unite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Cymru yn cefnogi’r newidiadau arfaethedig i hawliau absenoldeb. </w:t>
      </w:r>
    </w:p>
    <w:p w14:paraId="14CF0F6B" w14:textId="3279820B" w:rsidR="007A1E97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Cynigiodd yr aelod o staff cymorth gyflwyno ‘absenoldeb gofalwyr’ ac ehangu’r diffiniad o ‘deulu agos’ mewn polisïau ar gyfer absenoldeb profedigaeth neu absenoldeb tosturiol. </w:t>
      </w:r>
    </w:p>
    <w:p w14:paraId="557F7B96" w14:textId="506C9A2A" w:rsidR="00AE0937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lastRenderedPageBreak/>
        <w:t xml:space="preserve">Nododd </w:t>
      </w:r>
      <w:proofErr w:type="spellStart"/>
      <w:r>
        <w:rPr>
          <w:rFonts w:ascii="Senedd Sans" w:eastAsia="Senedd Sans" w:hAnsi="Senedd Sans" w:cs="Segoe UI Light"/>
          <w:lang w:val="cy-GB"/>
        </w:rPr>
        <w:t>Unite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Cymru y dylai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gyfeirio at hawl o’r diwrnod cyntaf, y dylai’r cyfeiriad at ‘efallai y byddwch yn gymwys’ i gael tâl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gwell fod yn gysylltiedig â rheolau cymhwysedd gwrthrychol a dylid pennu'r gyfradd gyflog.  </w:t>
      </w:r>
    </w:p>
    <w:p w14:paraId="7958327D" w14:textId="230FC82E" w:rsidR="00E14430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Roedd grŵp Plaid Cymru yn cydnabod yr angen am ymgynghoriad cyfyngedig â ffocws ar hyn o bryd. Fodd bynnag, nododd nifer o ‘bolisïau cyflogaeth ystyriol o deuluoedd’ i'w hystyried yn y dyfodol gan y Bwrdd. Roedd y rhain yn cynnwys ymestyn absenoldeb profedigaeth rhiant sy'n daladwy ar gyflog llawn o un wythnos i bythefnos ac adolygu hyblygrwydd a hyd absenoldeb tadolaeth neu bartner â thâl. </w:t>
      </w:r>
    </w:p>
    <w:p w14:paraId="5A30D3AF" w14:textId="0EDE3EF1" w:rsidR="00AE0937" w:rsidRPr="00CA418F" w:rsidRDefault="00125CF4" w:rsidP="00876260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Penderfyniadau</w:t>
      </w:r>
    </w:p>
    <w:p w14:paraId="7691E8A5" w14:textId="4B641575" w:rsidR="0004396F" w:rsidRDefault="00125CF4" w:rsidP="00867CBE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Nododd y Bwrdd y cynigion ychwanegol arfaethedig ar gyfer ‘polisi cyflogaeth ystyriol o deuluoedd’ a ddaeth i law. Gellir ystyried y rhain fel rhan o adolygiad ehangach o delerau ac amodau staff cymorth maes o law.</w:t>
      </w:r>
    </w:p>
    <w:p w14:paraId="4DB33CCA" w14:textId="77777777" w:rsidR="00EF34F6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Cytunodd y Bwrdd i ddiwygio’r contract yn unol â’r cynigion yn yr ymgynghoriad. </w:t>
      </w:r>
    </w:p>
    <w:p w14:paraId="13932C66" w14:textId="77777777" w:rsidR="00791735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Cytunodd y Bwrdd hefyd y byddai tâl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yn uwch ac yn cael ei dalu ar gyflog llawn yn lle’r tâl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statudol is. Er nad oedd hwn yn gynnig yn yr ymgynghoriad, mae'r penderfyniad hwn yn gyson â phenderfyniadau blaenorol y Bwrdd ar dalu hawliau absenoldeb statudol eraill. Rhagwelir y bydd y gost gyffredinol yn fach o ystyried y nifer isel disgwyliedig o hawliadau, a byddai'n cyfyngu ar y pryderon ariannol i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, gan gynnwys y rhai â nodweddion gwarchodedig, a fyddai eisoes yn profi amgylchiadau personol llawn straen a heriol. </w:t>
      </w:r>
    </w:p>
    <w:p w14:paraId="75CB3A43" w14:textId="77777777" w:rsidR="00381DD7" w:rsidRPr="00381DD7" w:rsidRDefault="00125CF4" w:rsidP="00381DD7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Bydd y penderfyniad hwn yn cael ei adlewyrchu mewn newidiadau i'r atodiad i'r contract a'r tabl  ‘Hawliau i’w cynnwys mewn cytundebau cyflogaeth Staff Cymorth’ yn Atodiad B i’r Penderfyniad. </w:t>
      </w:r>
    </w:p>
    <w:p w14:paraId="613782DA" w14:textId="05FA7E48" w:rsidR="009C48E3" w:rsidRPr="00381DD7" w:rsidRDefault="00125CF4" w:rsidP="00381DD7">
      <w:pPr>
        <w:pStyle w:val="ListParagraph"/>
        <w:numPr>
          <w:ilvl w:val="0"/>
          <w:numId w:val="47"/>
        </w:numPr>
        <w:ind w:left="426"/>
      </w:pPr>
      <w:r w:rsidRPr="00381DD7">
        <w:rPr>
          <w:rFonts w:ascii="Senedd Sans" w:eastAsia="Senedd Sans" w:hAnsi="Senedd Sans" w:cs="Segoe UI Light"/>
          <w:b/>
          <w:bCs/>
          <w:lang w:val="cy-GB"/>
        </w:rPr>
        <w:t>Mae’r newidiadau i hawliau absenoldeb yn berthnasol i bob aelod o staff cymorth.</w:t>
      </w:r>
    </w:p>
    <w:p w14:paraId="0E6A2A51" w14:textId="2E6ACB4A" w:rsidR="00A13679" w:rsidRPr="00CA418F" w:rsidRDefault="00125CF4" w:rsidP="00876260">
      <w:pPr>
        <w:pStyle w:val="Heading3"/>
      </w:pPr>
      <w:r>
        <w:rPr>
          <w:rFonts w:ascii="Senedd Sans" w:eastAsia="Senedd Sans" w:hAnsi="Senedd Sans" w:cs="Segoe UI Light"/>
          <w:bCs/>
          <w:szCs w:val="28"/>
          <w:lang w:val="cy-GB"/>
        </w:rPr>
        <w:t>Aelodaeth Undeb Lafur</w:t>
      </w:r>
    </w:p>
    <w:p w14:paraId="179212A7" w14:textId="30D5B5D4" w:rsidR="00A13679" w:rsidRPr="00CA418F" w:rsidRDefault="00125CF4" w:rsidP="00876260">
      <w:pPr>
        <w:pStyle w:val="Heading4"/>
      </w:pPr>
      <w:r>
        <w:rPr>
          <w:rFonts w:ascii="Senedd Sans" w:eastAsia="Senedd Sans" w:hAnsi="Senedd Sans" w:cs="Segoe UI"/>
          <w:bCs/>
          <w:lang w:val="cy-GB"/>
        </w:rPr>
        <w:t>Cynigion yr Ymgynghoriad</w:t>
      </w:r>
    </w:p>
    <w:p w14:paraId="1989FC3F" w14:textId="28F22EA7" w:rsidR="003002CE" w:rsidRPr="00CA418F" w:rsidRDefault="00125CF4" w:rsidP="00686A0C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Bydd y Ddeddf yn ei gwneud yn ofynnol i gyflogwyr roi datganiad ysgrifenedig i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yn eu hysbysu bod ganddynt hawl i ymuno ag undeb llafur. Rhaid darparu hyn ar yr un pryd â Datganiad Adran 1 y cyflogai, fel sy'n ofynnol gan Ddeddf Hawliau Cyflogaeth 1996, neu ar adegau rhagnodedig eraill i'w nodi mewn rheoliadau.</w:t>
      </w:r>
    </w:p>
    <w:p w14:paraId="43C5B1FC" w14:textId="1F8B10EC" w:rsidR="00886AB3" w:rsidRPr="00886AB3" w:rsidRDefault="00125CF4" w:rsidP="00886AB3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Nid yw Llywodraeth y DU wedi cyhoeddi’r rheoliadau perthnasol eto. Er mwyn sicrhau y gellir ymgorffori unrhyw ofynion statudol cyn gynted â phosibl yn y contract safonol, ymgynghorodd y Bwrdd ar egwyddor newid </w:t>
      </w:r>
      <w:r>
        <w:rPr>
          <w:rFonts w:ascii="Senedd Sans" w:eastAsia="Senedd Sans" w:hAnsi="Senedd Sans" w:cs="Segoe UI Light"/>
          <w:lang w:val="cy-GB"/>
        </w:rPr>
        <w:lastRenderedPageBreak/>
        <w:t>geiriad y cytundeb, os bydd angen, i adlewyrchu unrhyw ofynion ynghylch aelodaeth o undeb llafur a gyflwynwyd gan y rheoliadau hynny.</w:t>
      </w:r>
    </w:p>
    <w:p w14:paraId="70B60D44" w14:textId="7A935A10" w:rsidR="009F48DE" w:rsidRPr="00CA418F" w:rsidRDefault="00125CF4" w:rsidP="00876260">
      <w:pPr>
        <w:pStyle w:val="Heading4"/>
      </w:pPr>
      <w:r>
        <w:rPr>
          <w:rFonts w:ascii="Senedd Sans" w:eastAsia="Senedd Sans" w:hAnsi="Senedd Sans" w:cs="Segoe UI"/>
          <w:bCs/>
          <w:lang w:val="cy-GB"/>
        </w:rPr>
        <w:t>Crynodeb o'r ymatebion</w:t>
      </w:r>
    </w:p>
    <w:p w14:paraId="0005B4ED" w14:textId="15E81F05" w:rsidR="00D707A5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Roedd Grŵp Plaid Cymru ac </w:t>
      </w:r>
      <w:proofErr w:type="spellStart"/>
      <w:r>
        <w:rPr>
          <w:rFonts w:ascii="Senedd Sans" w:eastAsia="Senedd Sans" w:hAnsi="Senedd Sans" w:cs="Segoe UI Light"/>
          <w:lang w:val="cy-GB"/>
        </w:rPr>
        <w:t>Unite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Cymru o blaid y cynnig hwn yn gryf ac ymgysylltwyd yn gynnar ag undebau llafur cydnabyddedig ynghylch geiriad a gweithrediad ymarferol y darpariaethau newydd.</w:t>
      </w:r>
    </w:p>
    <w:p w14:paraId="796FCC6B" w14:textId="3AF172E9" w:rsidR="00D707A5" w:rsidRPr="00CA418F" w:rsidRDefault="00125CF4" w:rsidP="00876260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Penderfyniad</w:t>
      </w:r>
    </w:p>
    <w:p w14:paraId="4632AB15" w14:textId="3A469B3D" w:rsidR="00BD57F8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Bydd y Bwrdd yn ystyried goblygiadau unrhyw newidiadau sy'n ofynnol i wybodaeth am yr hawl i ymuno ag undeb llafur yn dilyn gwneud rheoliadau Llywodraeth y DU. Os yw'r rheoliadau hynny'n caniatáu unrhyw ddisgresiwn perthnasol i'r Bwrdd, bydd yn ymgynghori ag undebau llafur cydnabyddedig cyn cadarnhau unrhyw newidiadau i eiriad y ddarpariaeth hon yn y contract.</w:t>
      </w:r>
    </w:p>
    <w:p w14:paraId="592EDFBE" w14:textId="7CA02623" w:rsidR="00AA637E" w:rsidRDefault="00125CF4" w:rsidP="00876260">
      <w:pPr>
        <w:pStyle w:val="Heading3"/>
        <w:ind w:left="66"/>
        <w:rPr>
          <w:rFonts w:ascii="Senedd Sans" w:eastAsia="Senedd Sans" w:hAnsi="Senedd Sans" w:cs="Segoe UI Light"/>
          <w:bCs/>
          <w:szCs w:val="28"/>
          <w:lang w:val="cy-GB"/>
        </w:rPr>
      </w:pPr>
      <w:r>
        <w:rPr>
          <w:rFonts w:ascii="Senedd Sans" w:eastAsia="Senedd Sans" w:hAnsi="Senedd Sans" w:cs="Segoe UI Light"/>
          <w:bCs/>
          <w:szCs w:val="28"/>
          <w:lang w:val="cy-GB"/>
        </w:rPr>
        <w:t>Newidiadau eraill i adlewyrchu darpariaethau deddfwriaethol</w:t>
      </w:r>
    </w:p>
    <w:p w14:paraId="2C89530A" w14:textId="77777777" w:rsidR="00D11CE7" w:rsidRPr="00D11CE7" w:rsidRDefault="00D11CE7" w:rsidP="00D11CE7">
      <w:pPr>
        <w:rPr>
          <w:lang w:val="cy-GB"/>
        </w:rPr>
      </w:pPr>
    </w:p>
    <w:p w14:paraId="6E86F7D6" w14:textId="0A115825" w:rsidR="00B51211" w:rsidRPr="00B51211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Wrth adolygu'r contractau fel rhan o'r ymgynghoriad hwn, mae'r Bwrdd hefyd wedi gwneud dau newid arall i'r contract safonol i egluro ac adlewyrchu darpariaethau deddfwriaethol fel a ganlyn. </w:t>
      </w:r>
    </w:p>
    <w:p w14:paraId="764A4EBE" w14:textId="30FE23E5" w:rsidR="00AA637E" w:rsidRPr="00CA418F" w:rsidRDefault="00125CF4" w:rsidP="00876260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Cofrestru pensiwn yn awtomatig (Cymal 16)</w:t>
      </w:r>
    </w:p>
    <w:p w14:paraId="29B0AAD9" w14:textId="2778A710" w:rsidR="00871517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Nododd ymateb y Swyddog Cyfrifo fod cyfeiriadau at bensiynau (cymal 16) ar hyn o bryd yn disgrifio ‘cymhwysedd i gael eu cofrestru’ yn y cynllun pensiwn ac y dylid diwygio'r cyfeiriad i adlewyrchu’r sefyllfa wirioneddol, sy'n ofynnol gan y gyfraith, o ran 'cofrestru awtomatig' yn y cynllun pensiwn (oni bai bod rhywun dros 75 oed pan fyddant yn dechrau cyflogaeth). </w:t>
      </w:r>
    </w:p>
    <w:p w14:paraId="1327D7ED" w14:textId="363F492A" w:rsidR="009F48DE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Mae cofrestru awtomatig eisoes yn cael ei adlewyrchu’n rheolaidd mewn llythyrau penodi ac mewn gwybodaeth bellach am bensiynau ar fewnrwyd yr Aelodau (Hwb ar-lein).</w:t>
      </w:r>
    </w:p>
    <w:p w14:paraId="4F8B8ECA" w14:textId="3264AD6C" w:rsidR="004A1966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Cytunodd y Bwrdd i ddiwygio cymal 16 o’r contract i adlewyrchu’r arfer cyfredol a gofynnol o gofrestru'n awtomatig i'r cynllun pensiwn. </w:t>
      </w:r>
    </w:p>
    <w:p w14:paraId="0B7B6CB8" w14:textId="2967EEB4" w:rsidR="00177FBB" w:rsidRPr="008F1F7B" w:rsidRDefault="00125CF4" w:rsidP="00177FBB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b/>
          <w:bCs/>
          <w:lang w:val="cy-GB"/>
        </w:rPr>
        <w:t>Mae'r newid yn ddiwygiad ffeithiol, sy'n egluro'r ddarpariaeth pensiwn gyfredol ar gyfer cyflogeion a benodwyd o 21 Medi 2026.</w:t>
      </w:r>
    </w:p>
    <w:p w14:paraId="46BA4AD1" w14:textId="27D1FB29" w:rsidR="00F50DEC" w:rsidRPr="00CA418F" w:rsidRDefault="00125CF4" w:rsidP="00F50DEC">
      <w:pPr>
        <w:pStyle w:val="Heading4"/>
        <w:ind w:left="66"/>
      </w:pPr>
      <w:r>
        <w:rPr>
          <w:rFonts w:ascii="Senedd Sans" w:eastAsia="Senedd Sans" w:hAnsi="Senedd Sans" w:cs="Segoe UI"/>
          <w:bCs/>
          <w:lang w:val="cy-GB"/>
        </w:rPr>
        <w:t>Dileu'r cyfeiriad at ‘Rhanbarthau Etholiadol’ (Cymal 4.2)</w:t>
      </w:r>
    </w:p>
    <w:p w14:paraId="3F1CE842" w14:textId="46E69418" w:rsidR="009933F0" w:rsidRDefault="00125CF4" w:rsidP="00876260">
      <w:pPr>
        <w:pStyle w:val="Heading3"/>
        <w:numPr>
          <w:ilvl w:val="0"/>
          <w:numId w:val="47"/>
        </w:numPr>
        <w:ind w:left="426"/>
        <w:rPr>
          <w:b w:val="0"/>
          <w:color w:val="auto"/>
          <w:sz w:val="24"/>
        </w:rPr>
      </w:pP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t xml:space="preserve">Mae cymal 4.2 o'r contract yn cyfeirio at ‘Swyddfeydd Rhanbarthol Etholiadol’ ar hyn o bryd. Fodd bynnag, disodlwyd rhanbarthau etholiadol </w:t>
      </w:r>
      <w:r>
        <w:rPr>
          <w:rFonts w:ascii="Senedd Sans" w:eastAsia="Senedd Sans" w:hAnsi="Senedd Sans" w:cs="Segoe UI Light"/>
          <w:b w:val="0"/>
          <w:color w:val="auto"/>
          <w:sz w:val="24"/>
          <w:lang w:val="cy-GB"/>
        </w:rPr>
        <w:lastRenderedPageBreak/>
        <w:t>gan Ddeddf Senedd Cymru (Aelodau ac Etholiadau) 2024 gydag etholaethau newydd y Senedd.</w:t>
      </w:r>
    </w:p>
    <w:p w14:paraId="4B36B7CF" w14:textId="2375DB2D" w:rsidR="009933F0" w:rsidRPr="009933F0" w:rsidRDefault="00125CF4" w:rsidP="00876260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Felly mae'r Bwrdd wedi dileu cyfeiriadau at ‘swyddfeydd rhanbarthol etholiadol’ o gymal 4.2 y contract. </w:t>
      </w:r>
    </w:p>
    <w:p w14:paraId="36D9D312" w14:textId="02B1C827" w:rsidR="00C71A2F" w:rsidRPr="008F1F7B" w:rsidRDefault="00125CF4" w:rsidP="00C71A2F">
      <w:pPr>
        <w:pStyle w:val="ListParagraph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b/>
          <w:bCs/>
          <w:lang w:val="cy-GB"/>
        </w:rPr>
        <w:t>Mae'r newid yn ddiwygiad ffeithiol, sy'n egluro'r cyfeiriadau at etholaethau ar gyfer cyflogeion a benodwyd o 21 Medi 2026.</w:t>
      </w:r>
    </w:p>
    <w:p w14:paraId="696ECB4C" w14:textId="0E8477F4" w:rsidR="00CA418F" w:rsidRPr="00CA418F" w:rsidRDefault="00125CF4" w:rsidP="00876260">
      <w:pPr>
        <w:pStyle w:val="Heading3"/>
        <w:ind w:left="66"/>
      </w:pPr>
      <w:r>
        <w:rPr>
          <w:rFonts w:ascii="Senedd Sans" w:eastAsia="Senedd Sans" w:hAnsi="Senedd Sans" w:cs="Segoe UI Light"/>
          <w:bCs/>
          <w:szCs w:val="28"/>
          <w:lang w:val="cy-GB"/>
        </w:rPr>
        <w:t>Goblygiadau Cydraddoldeb</w:t>
      </w:r>
    </w:p>
    <w:p w14:paraId="7FD6EA74" w14:textId="1296C894" w:rsidR="00CA418F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>Ystyriodd y Bwrdd oblygiadau cydraddoldeb ei newidiadau arfaethedig a gofynnodd am farn yn ystod yr ymgynghoriad hefyd.</w:t>
      </w:r>
    </w:p>
    <w:p w14:paraId="1EC35749" w14:textId="6345C09A" w:rsidR="00BA748F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Nid oes gan y Bwrdd fynediad at ddata cyflogaeth staff cymorth cyfredol gan fod llawer o Aelodau'n parhau i recriwtio staff i'w swyddfeydd. Mae'r Bwrdd yn bwriadu casglu data cydraddoldeb ac amrywiaeth drwy swyddfeydd yr Aelodau yn ddiweddarach yn y tymor i lywio asesiadau effaith cydraddoldeb y Bwrdd yn y dyfodol. </w:t>
      </w:r>
    </w:p>
    <w:p w14:paraId="515AA2DB" w14:textId="77777777" w:rsidR="009E0395" w:rsidRDefault="00125CF4" w:rsidP="009E0395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Ystyriwyd goblygiadau posibl cyfnod prawf byrrach ar gyfer staff cymorth â nodweddion gwarchodedig penodol. Barn y Bwrdd oedd bod eglurder a sicrwydd cynharach o gwblhau'r cyfnod prawf yn gadarnhaol, fodd bynnag, gallai cyfnod byrrach gael effaith ar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â nodweddion gwarchodedig, gan gynnwys y rhai sy'n feichiog, rhieni newydd neu ofalwyr. Nododd y Bwrdd fod y diwygiadau, fodd bynnag, wedi cael eu dylanwadu gan newidiadau statudol a bod yr Aelodau, fel cyflogwyr, yn ystyried y goblygiadau i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â nodweddion gwarchodedig yn ystod proses brawf gefnogol a reolir yn briodol.</w:t>
      </w:r>
    </w:p>
    <w:p w14:paraId="66030A18" w14:textId="6E5BC327" w:rsidR="0044567D" w:rsidRDefault="00125CF4" w:rsidP="009E0395">
      <w:pPr>
        <w:pStyle w:val="Numbered-paragraph-text"/>
        <w:numPr>
          <w:ilvl w:val="0"/>
          <w:numId w:val="47"/>
        </w:numPr>
        <w:ind w:left="426"/>
      </w:pPr>
      <w:r w:rsidRPr="009E0395">
        <w:rPr>
          <w:rFonts w:ascii="Senedd Sans" w:eastAsia="Senedd Sans" w:hAnsi="Senedd Sans" w:cs="Segoe UI Light"/>
          <w:lang w:val="cy-GB"/>
        </w:rPr>
        <w:t xml:space="preserve">Argymhellodd </w:t>
      </w:r>
      <w:proofErr w:type="spellStart"/>
      <w:r w:rsidRPr="009E0395">
        <w:rPr>
          <w:rFonts w:ascii="Senedd Sans" w:eastAsia="Senedd Sans" w:hAnsi="Senedd Sans" w:cs="Segoe UI Light"/>
          <w:lang w:val="cy-GB"/>
        </w:rPr>
        <w:t>Unite</w:t>
      </w:r>
      <w:proofErr w:type="spellEnd"/>
      <w:r w:rsidRPr="009E0395">
        <w:rPr>
          <w:rFonts w:ascii="Senedd Sans" w:eastAsia="Senedd Sans" w:hAnsi="Senedd Sans" w:cs="Segoe UI Light"/>
          <w:lang w:val="cy-GB"/>
        </w:rPr>
        <w:t xml:space="preserve"> Cymru y dylai'r Bwrdd fonitro canlyniadau cyfnodau prawf cyflogeion yn ôl nodweddion cydraddoldeb perthnasol. Mater i'r Aelodau fel cyflogwyr unigol yw rheoli'r broses brawf ac nid oes gan y Bwrdd fynediad at ddata manwl am gyflogaeth na pherfformiad staff gan yr Aelodau, ac nid yw'n gallu casglu'r data hynny.</w:t>
      </w:r>
    </w:p>
    <w:p w14:paraId="734FF549" w14:textId="2B0DC7B7" w:rsidR="005940A7" w:rsidRPr="00CA418F" w:rsidRDefault="00125CF4" w:rsidP="00876260">
      <w:pPr>
        <w:pStyle w:val="Numbered-paragraph-text"/>
        <w:numPr>
          <w:ilvl w:val="0"/>
          <w:numId w:val="47"/>
        </w:numPr>
        <w:ind w:left="426"/>
      </w:pPr>
      <w:r>
        <w:rPr>
          <w:rFonts w:ascii="Senedd Sans" w:eastAsia="Senedd Sans" w:hAnsi="Senedd Sans" w:cs="Segoe UI Light"/>
          <w:lang w:val="cy-GB"/>
        </w:rPr>
        <w:t xml:space="preserve">Mae newidiadau'r Bwrdd i egluro hawl statudol absenoldeb i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yn cael effaith gadarnhaol ar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yn gyffredinol a'r rhai â nodweddion gwarchodedig. Mae'r Bwrdd o'r farn bod ei benderfyniad i gynyddu tâl absenoldeb gofal </w:t>
      </w:r>
      <w:proofErr w:type="spellStart"/>
      <w:r>
        <w:rPr>
          <w:rFonts w:ascii="Senedd Sans" w:eastAsia="Senedd Sans" w:hAnsi="Senedd Sans" w:cs="Segoe UI Light"/>
          <w:lang w:val="cy-GB"/>
        </w:rPr>
        <w:t>newyddenedigol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i dâl llawn (o'r tâl statudol is) yn cael effaith gadarnhaol ar </w:t>
      </w:r>
      <w:proofErr w:type="spellStart"/>
      <w:r>
        <w:rPr>
          <w:rFonts w:ascii="Senedd Sans" w:eastAsia="Senedd Sans" w:hAnsi="Senedd Sans" w:cs="Segoe UI Light"/>
          <w:lang w:val="cy-GB"/>
        </w:rPr>
        <w:t>gyflogeion</w:t>
      </w:r>
      <w:proofErr w:type="spellEnd"/>
      <w:r>
        <w:rPr>
          <w:rFonts w:ascii="Senedd Sans" w:eastAsia="Senedd Sans" w:hAnsi="Senedd Sans" w:cs="Segoe UI Light"/>
          <w:lang w:val="cy-GB"/>
        </w:rPr>
        <w:t xml:space="preserve"> y mae hyn yn effeithio arnynt, gan gynnwys y rhai sydd â nodweddion gwarchodedig.</w:t>
      </w:r>
    </w:p>
    <w:p w14:paraId="65966056" w14:textId="32AC8F09" w:rsidR="0092215F" w:rsidRDefault="0092215F" w:rsidP="00876260">
      <w:pPr>
        <w:ind w:left="426"/>
      </w:pPr>
    </w:p>
    <w:sectPr w:rsidR="0092215F" w:rsidSect="00073BF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8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633A" w14:textId="77777777" w:rsidR="00601370" w:rsidRDefault="00601370" w:rsidP="00511AB1">
      <w:r>
        <w:separator/>
      </w:r>
    </w:p>
    <w:p w14:paraId="5800873A" w14:textId="77777777" w:rsidR="00601370" w:rsidRDefault="00601370"/>
    <w:p w14:paraId="2750B023" w14:textId="77777777" w:rsidR="00601370" w:rsidRDefault="00601370" w:rsidP="00EE123E"/>
  </w:endnote>
  <w:endnote w:type="continuationSeparator" w:id="0">
    <w:p w14:paraId="5CE30B8C" w14:textId="77777777" w:rsidR="00601370" w:rsidRDefault="00601370" w:rsidP="00511AB1">
      <w:r>
        <w:continuationSeparator/>
      </w:r>
    </w:p>
    <w:p w14:paraId="0D3ED81F" w14:textId="77777777" w:rsidR="00601370" w:rsidRDefault="00601370"/>
    <w:p w14:paraId="3EF5E412" w14:textId="77777777" w:rsidR="00601370" w:rsidRDefault="00601370" w:rsidP="00EE12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nedd Sans Extra-Bold">
    <w:panose1 w:val="000B0900000000000000"/>
    <w:charset w:val="00"/>
    <w:family w:val="swiss"/>
    <w:pitch w:val="variable"/>
    <w:sig w:usb0="A00002FF" w:usb1="4000247B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nulliad Sans">
    <w:altName w:val="Corbel"/>
    <w:charset w:val="00"/>
    <w:family w:val="swiss"/>
    <w:pitch w:val="variable"/>
    <w:sig w:usb0="A00000AF" w:usb1="4000205B" w:usb2="00000000" w:usb3="00000000" w:csb0="0000009B" w:csb1="00000000"/>
  </w:font>
  <w:font w:name="Senedd Sans">
    <w:panose1 w:val="000B0600000000000000"/>
    <w:charset w:val="00"/>
    <w:family w:val="swiss"/>
    <w:pitch w:val="variable"/>
    <w:sig w:usb0="A00002FF" w:usb1="400024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nulliad Serif">
    <w:altName w:val="Calibri"/>
    <w:charset w:val="00"/>
    <w:family w:val="auto"/>
    <w:pitch w:val="variable"/>
    <w:sig w:usb0="A00000AF" w:usb1="5000205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F820" w14:textId="134421CA" w:rsidR="006204AE" w:rsidRDefault="00000000" w:rsidP="006204AE">
    <w:pPr>
      <w:pStyle w:val="Footer"/>
    </w:pPr>
    <w:sdt>
      <w:sdtPr>
        <w:id w:val="579107162"/>
        <w:docPartObj>
          <w:docPartGallery w:val="Page Numbers (Bottom of Page)"/>
          <w:docPartUnique/>
        </w:docPartObj>
      </w:sdtPr>
      <w:sdtContent>
        <w:r w:rsidR="00125CF4" w:rsidRPr="00F81820">
          <w:fldChar w:fldCharType="begin"/>
        </w:r>
        <w:r w:rsidR="00125CF4">
          <w:instrText xml:space="preserve"> </w:instrText>
        </w:r>
        <w:r w:rsidR="00125CF4" w:rsidRPr="00F81820">
          <w:instrText xml:space="preserve">PAGE   \* MERGEFORMAT </w:instrText>
        </w:r>
        <w:r w:rsidR="00125CF4" w:rsidRPr="00F81820">
          <w:fldChar w:fldCharType="separate"/>
        </w:r>
        <w:r w:rsidR="00125CF4">
          <w:t>1</w:t>
        </w:r>
        <w:r w:rsidR="00125CF4" w:rsidRPr="00F81820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CD61" w14:textId="77777777" w:rsidR="00807630" w:rsidRPr="00345347" w:rsidRDefault="00000000" w:rsidP="00345347">
    <w:pPr>
      <w:pStyle w:val="Footer"/>
    </w:pPr>
    <w:sdt>
      <w:sdtPr>
        <w:id w:val="238690859"/>
        <w:docPartObj>
          <w:docPartGallery w:val="Page Numbers (Bottom of Page)"/>
          <w:docPartUnique/>
        </w:docPartObj>
      </w:sdtPr>
      <w:sdtContent>
        <w:r w:rsidR="00125CF4" w:rsidRPr="00F81820">
          <w:fldChar w:fldCharType="begin"/>
        </w:r>
        <w:r w:rsidR="00125CF4">
          <w:instrText xml:space="preserve"> </w:instrText>
        </w:r>
        <w:r w:rsidR="00125CF4" w:rsidRPr="00F81820">
          <w:instrText xml:space="preserve">PAGE   \* MERGEFORMAT </w:instrText>
        </w:r>
        <w:r w:rsidR="00125CF4" w:rsidRPr="00F81820">
          <w:fldChar w:fldCharType="separate"/>
        </w:r>
        <w:r w:rsidR="00125CF4">
          <w:rPr>
            <w:noProof/>
          </w:rPr>
          <w:t>11</w:t>
        </w:r>
        <w:r w:rsidR="00125CF4" w:rsidRPr="00F81820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2A18" w14:textId="62DAF354" w:rsidR="003F6CAA" w:rsidRPr="003849B8" w:rsidRDefault="00125CF4" w:rsidP="003849B8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0C4C1519" wp14:editId="5DD2128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6400" cy="990000"/>
              <wp:effectExtent l="0" t="0" r="6985" b="635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00" cy="990000"/>
                        <a:chOff x="0" y="0"/>
                        <a:chExt cx="7555865" cy="989965"/>
                      </a:xfrm>
                    </wpg:grpSpPr>
                    <wps:wsp>
                      <wps:cNvPr id="8" name="Rectangle 8"/>
                      <wps:cNvSpPr/>
                      <wps:spPr>
                        <a:xfrm>
                          <a:off x="0" y="0"/>
                          <a:ext cx="755586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18457" y="308483"/>
                          <a:ext cx="2715260" cy="375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" o:spid="_x0000_s2049" alt="&quot;&quot;" style="width:595pt;height:77.95pt;margin-top:0;margin-left:0;mso-height-relative:margin;mso-position-horizontal:left;mso-position-horizontal-relative:page;mso-position-vertical:bottom;mso-position-vertical-relative:page;mso-width-relative:margin;position:absolute;z-index:251659264" coordsize="75558,9899">
              <v:rect id="Rectangle 8" o:spid="_x0000_s2050" style="width:75558;height:9899;mso-wrap-style:square;position:absolute;visibility:visible;v-text-anchor:middle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2051" type="#_x0000_t75" style="width:27153;height:3760;left:7184;mso-wrap-style:square;position:absolute;top:3084;visibility:visible">
                <v:imagedata r:id="rId3" o:title="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CC823" w14:textId="77777777" w:rsidR="00601370" w:rsidRPr="0060167F" w:rsidRDefault="00601370" w:rsidP="00445304">
      <w:pPr>
        <w:spacing w:after="0"/>
        <w:rPr>
          <w:sz w:val="20"/>
          <w:szCs w:val="20"/>
        </w:rPr>
      </w:pPr>
      <w:r w:rsidRPr="0060167F">
        <w:rPr>
          <w:sz w:val="20"/>
        </w:rPr>
        <w:separator/>
      </w:r>
    </w:p>
  </w:footnote>
  <w:footnote w:type="continuationSeparator" w:id="0">
    <w:p w14:paraId="404E4D6F" w14:textId="77777777" w:rsidR="00601370" w:rsidRPr="0060167F" w:rsidRDefault="00601370" w:rsidP="0060167F">
      <w:pPr>
        <w:spacing w:after="0"/>
        <w:rPr>
          <w:sz w:val="20"/>
          <w:szCs w:val="20"/>
        </w:rPr>
      </w:pPr>
      <w:r w:rsidRPr="0060167F">
        <w:rPr>
          <w:sz w:val="20"/>
        </w:rPr>
        <w:continuationSeparator/>
      </w:r>
    </w:p>
  </w:footnote>
  <w:footnote w:type="continuationNotice" w:id="1">
    <w:p w14:paraId="162B2AEC" w14:textId="77777777" w:rsidR="00601370" w:rsidRPr="0060167F" w:rsidRDefault="00601370" w:rsidP="0060167F">
      <w:pPr>
        <w:pStyle w:val="FootnoteText"/>
        <w:rPr>
          <w:sz w:val="2"/>
          <w:szCs w:val="2"/>
        </w:rPr>
      </w:pPr>
    </w:p>
  </w:footnote>
  <w:footnote w:id="2">
    <w:p w14:paraId="4D3CB829" w14:textId="56706F58" w:rsidR="00963100" w:rsidRDefault="00125CF4" w:rsidP="00963100">
      <w:pPr>
        <w:pStyle w:val="FootnoteText"/>
      </w:pPr>
      <w:r>
        <w:rPr>
          <w:rStyle w:val="FootnoteReference"/>
        </w:rPr>
        <w:footnoteRef/>
      </w:r>
      <w:hyperlink r:id="rId1" w:history="1">
        <w:r w:rsidRPr="00EA486C">
          <w:rPr>
            <w:rStyle w:val="Hyperlink"/>
            <w:rFonts w:ascii="Senedd Sans" w:eastAsia="Senedd Sans" w:hAnsi="Senedd Sans" w:cs="Segoe UI Light"/>
            <w:lang w:val="cy-GB"/>
          </w:rPr>
          <w:t>https://www.legislation.gov.uk/cy/anaw/2016/3/contents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09CD9" w14:textId="314C825D" w:rsidR="00AC5CB1" w:rsidRPr="00AC5CB1" w:rsidRDefault="00125CF4" w:rsidP="00AC5CB1">
    <w:pPr>
      <w:pStyle w:val="Header"/>
      <w:rPr>
        <w:b/>
        <w:bCs/>
      </w:rPr>
    </w:pPr>
    <w:r>
      <w:rPr>
        <w:rFonts w:ascii="Senedd Sans" w:eastAsia="Senedd Sans" w:hAnsi="Senedd Sans" w:cs="Segoe UI Light"/>
        <w:b/>
        <w:bCs/>
        <w:szCs w:val="20"/>
        <w:lang w:val="cy-GB"/>
      </w:rPr>
      <w:t>Ymgynghoriad: Newidiadau cytundebol sy’n deillio o Ddeddf Hawliau Cyflogaeth 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A30A" w14:textId="1663EBF4" w:rsidR="00AC5CB1" w:rsidRPr="00AC5CB1" w:rsidRDefault="00125CF4" w:rsidP="00AC5CB1">
    <w:pPr>
      <w:pStyle w:val="Header"/>
      <w:rPr>
        <w:b/>
        <w:bCs/>
      </w:rPr>
    </w:pPr>
    <w:r>
      <w:rPr>
        <w:rFonts w:ascii="Senedd Sans" w:eastAsia="Senedd Sans" w:hAnsi="Senedd Sans" w:cs="Segoe UI Light"/>
        <w:b/>
        <w:bCs/>
        <w:szCs w:val="20"/>
        <w:lang w:val="cy-GB"/>
      </w:rPr>
      <w:t>Ymgynghoriad: Newidiadau cytundebol sy’n deillio o Ddeddf Hawliau Cyflogaeth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8A51" w14:textId="0E2D31F6" w:rsidR="00FC251C" w:rsidRPr="0035526E" w:rsidRDefault="00125CF4" w:rsidP="0035526E"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9.5pt;height:79.5pt" o:bullet="t">
        <v:imagedata r:id="rId1" o:title="Gold"/>
      </v:shape>
    </w:pict>
  </w:numPicBullet>
  <w:numPicBullet w:numPicBulletId="1">
    <w:pict>
      <v:shape id="_x0000_i1026" type="#_x0000_t75" style="width:56.95pt;height:56.95pt" o:bullet="t">
        <v:imagedata r:id="rId2" o:title="facebook"/>
      </v:shape>
    </w:pict>
  </w:numPicBullet>
  <w:abstractNum w:abstractNumId="0" w15:restartNumberingAfterBreak="0">
    <w:nsid w:val="9450A0E7"/>
    <w:multiLevelType w:val="hybridMultilevel"/>
    <w:tmpl w:val="FFFFFFFF"/>
    <w:lvl w:ilvl="0" w:tplc="7DBAD10E">
      <w:start w:val="1"/>
      <w:numFmt w:val="bullet"/>
      <w:lvlText w:val="•"/>
      <w:lvlJc w:val="left"/>
    </w:lvl>
    <w:lvl w:ilvl="1" w:tplc="916E8B24">
      <w:numFmt w:val="decimal"/>
      <w:lvlText w:val=""/>
      <w:lvlJc w:val="left"/>
    </w:lvl>
    <w:lvl w:ilvl="2" w:tplc="867261FA">
      <w:numFmt w:val="decimal"/>
      <w:lvlText w:val=""/>
      <w:lvlJc w:val="left"/>
    </w:lvl>
    <w:lvl w:ilvl="3" w:tplc="4D401A5A">
      <w:numFmt w:val="decimal"/>
      <w:lvlText w:val=""/>
      <w:lvlJc w:val="left"/>
    </w:lvl>
    <w:lvl w:ilvl="4" w:tplc="74DED160">
      <w:numFmt w:val="decimal"/>
      <w:lvlText w:val=""/>
      <w:lvlJc w:val="left"/>
    </w:lvl>
    <w:lvl w:ilvl="5" w:tplc="DC1E255C">
      <w:numFmt w:val="decimal"/>
      <w:lvlText w:val=""/>
      <w:lvlJc w:val="left"/>
    </w:lvl>
    <w:lvl w:ilvl="6" w:tplc="B852C600">
      <w:numFmt w:val="decimal"/>
      <w:lvlText w:val=""/>
      <w:lvlJc w:val="left"/>
    </w:lvl>
    <w:lvl w:ilvl="7" w:tplc="6FF6BB1C">
      <w:numFmt w:val="decimal"/>
      <w:lvlText w:val=""/>
      <w:lvlJc w:val="left"/>
    </w:lvl>
    <w:lvl w:ilvl="8" w:tplc="94340CA4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4D4A9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FD53BF"/>
    <w:multiLevelType w:val="multilevel"/>
    <w:tmpl w:val="08EA7B56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414042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5760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0" w:hanging="180"/>
      </w:pPr>
      <w:rPr>
        <w:rFonts w:ascii="Cynulliad Sans" w:hAnsi="Cynulliad Sans" w:hint="default"/>
        <w:color w:val="42A328"/>
      </w:rPr>
    </w:lvl>
  </w:abstractNum>
  <w:abstractNum w:abstractNumId="3" w15:restartNumberingAfterBreak="0">
    <w:nsid w:val="05291F3E"/>
    <w:multiLevelType w:val="multilevel"/>
    <w:tmpl w:val="67DA9AD8"/>
    <w:lvl w:ilvl="0">
      <w:start w:val="1"/>
      <w:numFmt w:val="lowerRoman"/>
      <w:pStyle w:val="ListRoman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color w:val="auto"/>
      </w:rPr>
    </w:lvl>
    <w:lvl w:ilvl="1">
      <w:start w:val="1"/>
      <w:numFmt w:val="lowerRoman"/>
      <w:lvlText w:val="%2.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4" w15:restartNumberingAfterBreak="0">
    <w:nsid w:val="05B93559"/>
    <w:multiLevelType w:val="multilevel"/>
    <w:tmpl w:val="5EA8E798"/>
    <w:lvl w:ilvl="0">
      <w:start w:val="1"/>
      <w:numFmt w:val="decimal"/>
      <w:pStyle w:val="Numbered-paragraph-text"/>
      <w:suff w:val="space"/>
      <w:lvlText w:val="%1."/>
      <w:lvlJc w:val="left"/>
      <w:pPr>
        <w:ind w:left="0" w:firstLine="0"/>
      </w:pPr>
      <w:rPr>
        <w:rFonts w:asciiTheme="minorHAnsi" w:hAnsiTheme="minorHAnsi" w:cstheme="majorHAnsi" w:hint="default"/>
        <w:b/>
        <w:bCs/>
        <w:i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Theme="majorHAnsi" w:hAnsiTheme="majorHAnsi"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ajorHAnsi" w:hAnsiTheme="majorHAnsi" w:hint="default"/>
        <w:b/>
        <w:bCs/>
        <w:color w:val="282829" w:themeColor="text1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282829" w:themeColor="text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bCs w:val="0"/>
      </w:rPr>
    </w:lvl>
    <w:lvl w:ilvl="7">
      <w:start w:val="1"/>
      <w:numFmt w:val="none"/>
      <w:lvlText w:val="%8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89021F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0A615E19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10AB21F9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8" w15:restartNumberingAfterBreak="0">
    <w:nsid w:val="14011679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9" w15:restartNumberingAfterBreak="0">
    <w:nsid w:val="1ED62160"/>
    <w:multiLevelType w:val="multilevel"/>
    <w:tmpl w:val="19D69222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0797FD6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11" w15:restartNumberingAfterBreak="0">
    <w:nsid w:val="240519F9"/>
    <w:multiLevelType w:val="multilevel"/>
    <w:tmpl w:val="0809001D"/>
    <w:styleLink w:val="1ai"/>
    <w:lvl w:ilvl="0">
      <w:start w:val="1"/>
      <w:numFmt w:val="bullet"/>
      <w:lvlText w:val="–"/>
      <w:lvlJc w:val="left"/>
      <w:pPr>
        <w:ind w:left="360" w:hanging="360"/>
      </w:pPr>
      <w:rPr>
        <w:rFonts w:ascii="Cynulliad Serif" w:hAnsi="Cynulliad Serif" w:hint="default"/>
        <w:color w:val="1919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4DB122E"/>
    <w:multiLevelType w:val="multilevel"/>
    <w:tmpl w:val="463E4FAA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B592713"/>
    <w:multiLevelType w:val="multilevel"/>
    <w:tmpl w:val="94AC3420"/>
    <w:lvl w:ilvl="0">
      <w:start w:val="1"/>
      <w:numFmt w:val="none"/>
      <w:pStyle w:val="Highlight-box"/>
      <w:lvlText w:val="%1"/>
      <w:lvlJc w:val="left"/>
      <w:pPr>
        <w:tabs>
          <w:tab w:val="num" w:pos="454"/>
        </w:tabs>
        <w:ind w:left="454" w:firstLine="0"/>
      </w:pPr>
      <w:rPr>
        <w:rFonts w:ascii="Segoe UI" w:hAnsi="Segoe UI" w:hint="default"/>
        <w:color w:val="414042"/>
        <w:sz w:val="24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1" w:hanging="397"/>
      </w:pPr>
      <w:rPr>
        <w:rFonts w:ascii="Wingdings" w:hAnsi="Wingdings" w:cs="Times New Roman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39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851" w:hanging="39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851" w:hanging="397"/>
      </w:pPr>
      <w:rPr>
        <w:rFonts w:hint="default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7">
      <w:start w:val="1"/>
      <w:numFmt w:val="lowerRoman"/>
      <w:lvlText w:val="%3.%8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851" w:hanging="397"/>
      </w:pPr>
      <w:rPr>
        <w:rFonts w:hint="default"/>
        <w:color w:val="auto"/>
      </w:rPr>
    </w:lvl>
  </w:abstractNum>
  <w:abstractNum w:abstractNumId="14" w15:restartNumberingAfterBreak="0">
    <w:nsid w:val="2EA525FC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5" w15:restartNumberingAfterBreak="0">
    <w:nsid w:val="315A09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D77BD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1919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E9584F"/>
    <w:multiLevelType w:val="multilevel"/>
    <w:tmpl w:val="E8769E1E"/>
    <w:lvl w:ilvl="0">
      <w:start w:val="1"/>
      <w:numFmt w:val="bullet"/>
      <w:pStyle w:val="ListBullet"/>
      <w:lvlText w:val=""/>
      <w:lvlJc w:val="left"/>
      <w:pPr>
        <w:tabs>
          <w:tab w:val="num" w:pos="1139"/>
        </w:tabs>
        <w:ind w:left="1139" w:hanging="56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706"/>
        </w:tabs>
        <w:ind w:left="1706" w:hanging="56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273"/>
        </w:tabs>
        <w:ind w:left="2273" w:hanging="56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840"/>
        </w:tabs>
        <w:ind w:left="2840" w:hanging="567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3407"/>
        </w:tabs>
        <w:ind w:left="3407" w:hanging="567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3974"/>
        </w:tabs>
        <w:ind w:left="3974" w:hanging="567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4541"/>
        </w:tabs>
        <w:ind w:left="4541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108"/>
        </w:tabs>
        <w:ind w:left="5108" w:hanging="56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5675"/>
        </w:tabs>
        <w:ind w:left="5675" w:hanging="567"/>
      </w:pPr>
      <w:rPr>
        <w:rFonts w:ascii="Wingdings" w:hAnsi="Wingdings" w:hint="default"/>
      </w:rPr>
    </w:lvl>
  </w:abstractNum>
  <w:abstractNum w:abstractNumId="18" w15:restartNumberingAfterBreak="0">
    <w:nsid w:val="427304C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4A5248C"/>
    <w:multiLevelType w:val="hybridMultilevel"/>
    <w:tmpl w:val="11EAB6BC"/>
    <w:lvl w:ilvl="0" w:tplc="93628642">
      <w:start w:val="1"/>
      <w:numFmt w:val="bullet"/>
      <w:lvlText w:val=""/>
      <w:lvlJc w:val="left"/>
      <w:pPr>
        <w:ind w:left="1040" w:hanging="360"/>
      </w:pPr>
      <w:rPr>
        <w:rFonts w:ascii="Wingdings" w:hAnsi="Wingdings" w:hint="default"/>
        <w:color w:val="30AF87"/>
      </w:rPr>
    </w:lvl>
    <w:lvl w:ilvl="1" w:tplc="196E13CC">
      <w:start w:val="1"/>
      <w:numFmt w:val="bullet"/>
      <w:suff w:val="space"/>
      <w:lvlText w:val=""/>
      <w:lvlJc w:val="left"/>
      <w:pPr>
        <w:ind w:left="1043" w:hanging="192"/>
      </w:pPr>
      <w:rPr>
        <w:rFonts w:ascii="Symbol" w:hAnsi="Symbol" w:hint="default"/>
      </w:rPr>
    </w:lvl>
    <w:lvl w:ilvl="2" w:tplc="F03607C6">
      <w:start w:val="1"/>
      <w:numFmt w:val="bullet"/>
      <w:suff w:val="space"/>
      <w:lvlText w:val=""/>
      <w:lvlJc w:val="left"/>
      <w:pPr>
        <w:ind w:left="2172" w:hanging="471"/>
      </w:pPr>
      <w:rPr>
        <w:rFonts w:ascii="Symbol" w:hAnsi="Symbol" w:hint="default"/>
        <w:b/>
        <w:i w:val="0"/>
      </w:rPr>
    </w:lvl>
    <w:lvl w:ilvl="3" w:tplc="A4BC637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D2C16B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2B66F0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C9280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3C6BED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5800AD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B544C9"/>
    <w:multiLevelType w:val="multilevel"/>
    <w:tmpl w:val="5D087DB0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21" w15:restartNumberingAfterBreak="0">
    <w:nsid w:val="4AD22B70"/>
    <w:multiLevelType w:val="multilevel"/>
    <w:tmpl w:val="A2B8E5A4"/>
    <w:lvl w:ilvl="0">
      <w:start w:val="1"/>
      <w:numFmt w:val="lowerLetter"/>
      <w:pStyle w:val="ListAlphabetic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22" w15:restartNumberingAfterBreak="0">
    <w:nsid w:val="4EA26C27"/>
    <w:multiLevelType w:val="multilevel"/>
    <w:tmpl w:val="A71A3314"/>
    <w:lvl w:ilvl="0">
      <w:start w:val="1"/>
      <w:numFmt w:val="none"/>
      <w:pStyle w:val="ListParagraph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23" w15:restartNumberingAfterBreak="0">
    <w:nsid w:val="512F33BC"/>
    <w:multiLevelType w:val="hybridMultilevel"/>
    <w:tmpl w:val="705C0762"/>
    <w:lvl w:ilvl="0" w:tplc="240A0660">
      <w:start w:val="25"/>
      <w:numFmt w:val="bullet"/>
      <w:lvlText w:val="-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178AB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1467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CE3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288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1A8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C0A1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64B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D027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392A"/>
    <w:multiLevelType w:val="multilevel"/>
    <w:tmpl w:val="47AE4CA6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rFonts w:hint="default"/>
      </w:rPr>
    </w:lvl>
  </w:abstractNum>
  <w:abstractNum w:abstractNumId="25" w15:restartNumberingAfterBreak="0">
    <w:nsid w:val="545C123F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6" w15:restartNumberingAfterBreak="0">
    <w:nsid w:val="58FF0677"/>
    <w:multiLevelType w:val="multilevel"/>
    <w:tmpl w:val="3B489D9E"/>
    <w:lvl w:ilvl="0">
      <w:start w:val="1"/>
      <w:numFmt w:val="none"/>
      <w:pStyle w:val="Quote"/>
      <w:suff w:val="nothing"/>
      <w:lvlText w:val=""/>
      <w:lvlJc w:val="left"/>
      <w:pPr>
        <w:ind w:left="1134" w:firstLine="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cs="Times New Roman" w:hint="default"/>
        <w:color w:val="auto"/>
      </w:rPr>
    </w:lvl>
    <w:lvl w:ilvl="2">
      <w:start w:val="1"/>
      <w:numFmt w:val="decimal"/>
      <w:lvlRestart w:val="1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1701" w:hanging="567"/>
      </w:pPr>
      <w:rPr>
        <w:rFonts w:hint="default"/>
        <w:color w:val="auto"/>
      </w:rPr>
    </w:lvl>
    <w:lvl w:ilvl="6">
      <w:start w:val="1"/>
      <w:numFmt w:val="decimal"/>
      <w:lvlText w:val="%4.%7.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7">
      <w:start w:val="1"/>
      <w:numFmt w:val="lowerRoman"/>
      <w:lvlText w:val="%3.%8.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701"/>
        </w:tabs>
        <w:ind w:left="1701" w:firstLine="0"/>
      </w:pPr>
      <w:rPr>
        <w:rFonts w:hint="default"/>
      </w:rPr>
    </w:lvl>
  </w:abstractNum>
  <w:abstractNum w:abstractNumId="27" w15:restartNumberingAfterBreak="0">
    <w:nsid w:val="5A035F43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8" w15:restartNumberingAfterBreak="0">
    <w:nsid w:val="5C7C4EF4"/>
    <w:multiLevelType w:val="hybridMultilevel"/>
    <w:tmpl w:val="4D2E7634"/>
    <w:lvl w:ilvl="0" w:tplc="B1CA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EE0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327D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E64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0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3C5E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6A34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C8C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CE83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31661"/>
    <w:multiLevelType w:val="multilevel"/>
    <w:tmpl w:val="31669BFE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701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</w:abstractNum>
  <w:abstractNum w:abstractNumId="30" w15:restartNumberingAfterBreak="0">
    <w:nsid w:val="5DAB328A"/>
    <w:multiLevelType w:val="multilevel"/>
    <w:tmpl w:val="AC826ABE"/>
    <w:lvl w:ilvl="0">
      <w:start w:val="1"/>
      <w:numFmt w:val="none"/>
      <w:pStyle w:val="Quote-highlight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cs="Times New Roman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lowerRoman"/>
      <w:lvlText w:val="%8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701"/>
        </w:tabs>
        <w:ind w:left="1701" w:firstLine="0"/>
      </w:pPr>
      <w:rPr>
        <w:rFonts w:hint="default"/>
      </w:rPr>
    </w:lvl>
  </w:abstractNum>
  <w:abstractNum w:abstractNumId="31" w15:restartNumberingAfterBreak="0">
    <w:nsid w:val="61A00364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2" w15:restartNumberingAfterBreak="0">
    <w:nsid w:val="636D2AD9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6725E27"/>
    <w:multiLevelType w:val="hybridMultilevel"/>
    <w:tmpl w:val="15ACBD6A"/>
    <w:lvl w:ilvl="0" w:tplc="A70CF372">
      <w:start w:val="1"/>
      <w:numFmt w:val="decimal"/>
      <w:lvlText w:val="%1."/>
      <w:lvlJc w:val="left"/>
      <w:pPr>
        <w:ind w:left="718" w:hanging="360"/>
      </w:pPr>
      <w:rPr>
        <w:b w:val="0"/>
        <w:bCs/>
        <w:sz w:val="24"/>
        <w:szCs w:val="22"/>
      </w:rPr>
    </w:lvl>
    <w:lvl w:ilvl="1" w:tplc="198A27FC">
      <w:numFmt w:val="bullet"/>
      <w:lvlText w:val="-"/>
      <w:lvlJc w:val="left"/>
      <w:pPr>
        <w:ind w:left="1438" w:hanging="360"/>
      </w:pPr>
      <w:rPr>
        <w:rFonts w:ascii="Senedd Sans" w:eastAsiaTheme="minorHAnsi" w:hAnsi="Senedd Sans" w:cstheme="minorBidi" w:hint="default"/>
      </w:rPr>
    </w:lvl>
    <w:lvl w:ilvl="2" w:tplc="3C68CF4C" w:tentative="1">
      <w:start w:val="1"/>
      <w:numFmt w:val="lowerRoman"/>
      <w:lvlText w:val="%3."/>
      <w:lvlJc w:val="right"/>
      <w:pPr>
        <w:ind w:left="2158" w:hanging="180"/>
      </w:pPr>
    </w:lvl>
    <w:lvl w:ilvl="3" w:tplc="2BCC9FE6" w:tentative="1">
      <w:start w:val="1"/>
      <w:numFmt w:val="decimal"/>
      <w:lvlText w:val="%4."/>
      <w:lvlJc w:val="left"/>
      <w:pPr>
        <w:ind w:left="2878" w:hanging="360"/>
      </w:pPr>
    </w:lvl>
    <w:lvl w:ilvl="4" w:tplc="ED348C38" w:tentative="1">
      <w:start w:val="1"/>
      <w:numFmt w:val="lowerLetter"/>
      <w:lvlText w:val="%5."/>
      <w:lvlJc w:val="left"/>
      <w:pPr>
        <w:ind w:left="3598" w:hanging="360"/>
      </w:pPr>
    </w:lvl>
    <w:lvl w:ilvl="5" w:tplc="DE12153C" w:tentative="1">
      <w:start w:val="1"/>
      <w:numFmt w:val="lowerRoman"/>
      <w:lvlText w:val="%6."/>
      <w:lvlJc w:val="right"/>
      <w:pPr>
        <w:ind w:left="4318" w:hanging="180"/>
      </w:pPr>
    </w:lvl>
    <w:lvl w:ilvl="6" w:tplc="0D26B602" w:tentative="1">
      <w:start w:val="1"/>
      <w:numFmt w:val="decimal"/>
      <w:lvlText w:val="%7."/>
      <w:lvlJc w:val="left"/>
      <w:pPr>
        <w:ind w:left="5038" w:hanging="360"/>
      </w:pPr>
    </w:lvl>
    <w:lvl w:ilvl="7" w:tplc="11BEF1F0" w:tentative="1">
      <w:start w:val="1"/>
      <w:numFmt w:val="lowerLetter"/>
      <w:lvlText w:val="%8."/>
      <w:lvlJc w:val="left"/>
      <w:pPr>
        <w:ind w:left="5758" w:hanging="360"/>
      </w:pPr>
    </w:lvl>
    <w:lvl w:ilvl="8" w:tplc="321A83F6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4" w15:restartNumberingAfterBreak="0">
    <w:nsid w:val="6F170F38"/>
    <w:multiLevelType w:val="multilevel"/>
    <w:tmpl w:val="FAE0257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1134" w:hanging="567"/>
      </w:pPr>
      <w:rPr>
        <w:rFonts w:hint="default"/>
        <w:color w:val="auto"/>
      </w:rPr>
    </w:lvl>
  </w:abstractNum>
  <w:abstractNum w:abstractNumId="35" w15:restartNumberingAfterBreak="0">
    <w:nsid w:val="71E418D9"/>
    <w:multiLevelType w:val="multilevel"/>
    <w:tmpl w:val="4C968CDA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8"/>
        </w:tabs>
        <w:ind w:left="1134" w:hanging="567"/>
      </w:pPr>
      <w:rPr>
        <w:rFonts w:ascii="Wingdings" w:hAnsi="Wingdings" w:hint="default"/>
        <w:i w:val="0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0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</w:abstractNum>
  <w:abstractNum w:abstractNumId="36" w15:restartNumberingAfterBreak="0">
    <w:nsid w:val="73F6695F"/>
    <w:multiLevelType w:val="multilevel"/>
    <w:tmpl w:val="CA2C8A30"/>
    <w:lvl w:ilvl="0">
      <w:start w:val="1"/>
      <w:numFmt w:val="decimal"/>
      <w:pStyle w:val="ListNumber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1985"/>
        </w:tabs>
        <w:ind w:left="1985" w:hanging="851"/>
      </w:pPr>
      <w:rPr>
        <w:rFonts w:hint="default"/>
        <w:color w:val="414042"/>
      </w:rPr>
    </w:lvl>
    <w:lvl w:ilvl="3">
      <w:start w:val="1"/>
      <w:numFmt w:val="none"/>
      <w:lvlText w:val=""/>
      <w:lvlJc w:val="left"/>
      <w:pPr>
        <w:tabs>
          <w:tab w:val="num" w:pos="1985"/>
        </w:tabs>
        <w:ind w:left="1985" w:firstLine="0"/>
      </w:pPr>
      <w:rPr>
        <w:rFonts w:asciiTheme="majorHAnsi" w:hAnsiTheme="majorHAnsi" w:hint="default"/>
        <w:b/>
        <w:bCs/>
        <w:color w:val="414042"/>
      </w:rPr>
    </w:lvl>
    <w:lvl w:ilvl="4">
      <w:start w:val="1"/>
      <w:numFmt w:val="decimal"/>
      <w:lvlText w:val="%1.%3.%5."/>
      <w:lvlJc w:val="left"/>
      <w:pPr>
        <w:tabs>
          <w:tab w:val="num" w:pos="2835"/>
        </w:tabs>
        <w:ind w:left="2835" w:hanging="850"/>
      </w:pPr>
      <w:rPr>
        <w:rFonts w:hint="default"/>
        <w:i w:val="0"/>
        <w:iCs w:val="0"/>
        <w:color w:val="414042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decimal"/>
      <w:lvlText w:val="%1.%3.%5.%7."/>
      <w:lvlJc w:val="left"/>
      <w:pPr>
        <w:tabs>
          <w:tab w:val="num" w:pos="3856"/>
        </w:tabs>
        <w:ind w:left="3856" w:hanging="102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</w:abstractNum>
  <w:abstractNum w:abstractNumId="37" w15:restartNumberingAfterBreak="0">
    <w:nsid w:val="73F95687"/>
    <w:multiLevelType w:val="hybridMultilevel"/>
    <w:tmpl w:val="9E26BAEC"/>
    <w:lvl w:ilvl="0" w:tplc="988EFA40">
      <w:start w:val="1"/>
      <w:numFmt w:val="bullet"/>
      <w:lvlText w:val=""/>
      <w:lvlPicBulletId w:val="1"/>
      <w:lvlJc w:val="left"/>
      <w:pPr>
        <w:ind w:left="567" w:hanging="567"/>
      </w:pPr>
      <w:rPr>
        <w:rFonts w:ascii="Symbol" w:hAnsi="Symbol" w:hint="default"/>
        <w:color w:val="auto"/>
        <w:sz w:val="28"/>
      </w:rPr>
    </w:lvl>
    <w:lvl w:ilvl="1" w:tplc="114CD7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862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87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CBB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7A60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623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C22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ACF2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4788A"/>
    <w:multiLevelType w:val="multilevel"/>
    <w:tmpl w:val="F6163F32"/>
    <w:lvl w:ilvl="0">
      <w:start w:val="1"/>
      <w:numFmt w:val="decimal"/>
      <w:lvlText w:val="%1. "/>
      <w:lvlJc w:val="left"/>
      <w:pPr>
        <w:ind w:left="0" w:firstLine="0"/>
      </w:pPr>
      <w:rPr>
        <w:rFonts w:hint="default"/>
        <w:color w:val="auto"/>
        <w:sz w:val="56"/>
        <w:szCs w:val="56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0" w:firstLine="0"/>
      </w:pPr>
      <w:rPr>
        <w:rFonts w:hint="default"/>
      </w:rPr>
    </w:lvl>
  </w:abstractNum>
  <w:abstractNum w:abstractNumId="39" w15:restartNumberingAfterBreak="0">
    <w:nsid w:val="7BE95D7B"/>
    <w:multiLevelType w:val="multilevel"/>
    <w:tmpl w:val="FBE2931C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40" w15:restartNumberingAfterBreak="0">
    <w:nsid w:val="7E79462E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num w:numId="1" w16cid:durableId="1719476077">
    <w:abstractNumId w:val="36"/>
  </w:num>
  <w:num w:numId="2" w16cid:durableId="1429351806">
    <w:abstractNumId w:val="4"/>
  </w:num>
  <w:num w:numId="3" w16cid:durableId="468476472">
    <w:abstractNumId w:val="11"/>
  </w:num>
  <w:num w:numId="4" w16cid:durableId="1931769752">
    <w:abstractNumId w:val="39"/>
  </w:num>
  <w:num w:numId="5" w16cid:durableId="1033001745">
    <w:abstractNumId w:val="16"/>
  </w:num>
  <w:num w:numId="6" w16cid:durableId="1724257481">
    <w:abstractNumId w:val="38"/>
  </w:num>
  <w:num w:numId="7" w16cid:durableId="504638293">
    <w:abstractNumId w:val="17"/>
  </w:num>
  <w:num w:numId="8" w16cid:durableId="954094103">
    <w:abstractNumId w:val="24"/>
  </w:num>
  <w:num w:numId="9" w16cid:durableId="64768763">
    <w:abstractNumId w:val="13"/>
  </w:num>
  <w:num w:numId="10" w16cid:durableId="1529178260">
    <w:abstractNumId w:val="35"/>
  </w:num>
  <w:num w:numId="11" w16cid:durableId="1625429563">
    <w:abstractNumId w:val="19"/>
  </w:num>
  <w:num w:numId="12" w16cid:durableId="741413897">
    <w:abstractNumId w:val="21"/>
  </w:num>
  <w:num w:numId="13" w16cid:durableId="953900713">
    <w:abstractNumId w:val="3"/>
  </w:num>
  <w:num w:numId="14" w16cid:durableId="1351105936">
    <w:abstractNumId w:val="17"/>
    <w:lvlOverride w:ilvl="0">
      <w:startOverride w:val="1"/>
    </w:lvlOverride>
  </w:num>
  <w:num w:numId="15" w16cid:durableId="411204097">
    <w:abstractNumId w:val="35"/>
  </w:num>
  <w:num w:numId="16" w16cid:durableId="1196042163">
    <w:abstractNumId w:val="2"/>
  </w:num>
  <w:num w:numId="17" w16cid:durableId="1532648965">
    <w:abstractNumId w:val="39"/>
    <w:lvlOverride w:ilvl="0">
      <w:lvl w:ilvl="0">
        <w:start w:val="1"/>
        <w:numFmt w:val="decimal"/>
        <w:suff w:val="space"/>
        <w:lvlText w:val="Recommendation %1."/>
        <w:lvlJc w:val="left"/>
        <w:pPr>
          <w:ind w:left="0" w:firstLine="0"/>
        </w:pPr>
        <w:rPr>
          <w:rFonts w:asciiTheme="majorHAnsi" w:hAnsiTheme="majorHAnsi" w:cs="Segoe UI" w:hint="default"/>
          <w:b/>
          <w:bCs w:val="0"/>
          <w:i w:val="0"/>
          <w:color w:val="414042"/>
          <w:spacing w:val="6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135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6">
      <w:lvl w:ilvl="6">
        <w:start w:val="1"/>
        <w:numFmt w:val="bullet"/>
        <w:lvlText w:val="–"/>
        <w:lvlJc w:val="left"/>
        <w:pPr>
          <w:tabs>
            <w:tab w:val="num" w:pos="18144"/>
          </w:tabs>
          <w:ind w:left="1701" w:hanging="567"/>
        </w:pPr>
        <w:rPr>
          <w:rFonts w:asciiTheme="minorHAnsi" w:hAnsiTheme="minorHAnsi" w:hint="default"/>
          <w:color w:val="auto"/>
        </w:rPr>
      </w:lvl>
    </w:lvlOverride>
    <w:lvlOverride w:ilvl="7">
      <w:lvl w:ilvl="7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8">
      <w:lvl w:ilvl="8">
        <w:start w:val="1"/>
        <w:numFmt w:val="bullet"/>
        <w:lvlText w:val="–"/>
        <w:lvlJc w:val="left"/>
        <w:pPr>
          <w:ind w:left="1701" w:hanging="567"/>
        </w:pPr>
        <w:rPr>
          <w:rFonts w:asciiTheme="minorHAnsi" w:hAnsiTheme="minorHAnsi" w:hint="default"/>
          <w:color w:val="auto"/>
        </w:rPr>
      </w:lvl>
    </w:lvlOverride>
  </w:num>
  <w:num w:numId="18" w16cid:durableId="691734847">
    <w:abstractNumId w:val="7"/>
  </w:num>
  <w:num w:numId="19" w16cid:durableId="1956323755">
    <w:abstractNumId w:val="25"/>
  </w:num>
  <w:num w:numId="20" w16cid:durableId="103696234">
    <w:abstractNumId w:val="27"/>
  </w:num>
  <w:num w:numId="21" w16cid:durableId="774788053">
    <w:abstractNumId w:val="31"/>
  </w:num>
  <w:num w:numId="22" w16cid:durableId="1592274531">
    <w:abstractNumId w:val="10"/>
  </w:num>
  <w:num w:numId="23" w16cid:durableId="1006325854">
    <w:abstractNumId w:val="29"/>
  </w:num>
  <w:num w:numId="24" w16cid:durableId="80874454">
    <w:abstractNumId w:val="8"/>
  </w:num>
  <w:num w:numId="25" w16cid:durableId="1388913759">
    <w:abstractNumId w:val="34"/>
  </w:num>
  <w:num w:numId="26" w16cid:durableId="870995649">
    <w:abstractNumId w:val="20"/>
  </w:num>
  <w:num w:numId="27" w16cid:durableId="1271202394">
    <w:abstractNumId w:val="24"/>
    <w:lvlOverride w:ilvl="0">
      <w:lvl w:ilvl="0">
        <w:start w:val="1"/>
        <w:numFmt w:val="none"/>
        <w:suff w:val="nothing"/>
        <w:lvlText w:val=""/>
        <w:lvlJc w:val="left"/>
        <w:pPr>
          <w:ind w:left="1134" w:firstLine="0"/>
        </w:pPr>
        <w:rPr>
          <w:rFonts w:hint="default"/>
          <w:color w:val="009DA1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701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none"/>
        <w:lvlText w:val=""/>
        <w:lvlJc w:val="left"/>
        <w:pPr>
          <w:ind w:left="1701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%7."/>
        <w:lvlJc w:val="left"/>
        <w:pPr>
          <w:ind w:left="1701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%8."/>
        <w:lvlJc w:val="left"/>
        <w:pPr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%9."/>
        <w:lvlJc w:val="right"/>
        <w:pPr>
          <w:ind w:left="1701" w:hanging="567"/>
        </w:pPr>
        <w:rPr>
          <w:rFonts w:hint="default"/>
        </w:rPr>
      </w:lvl>
    </w:lvlOverride>
  </w:num>
  <w:num w:numId="28" w16cid:durableId="50665356">
    <w:abstractNumId w:val="40"/>
  </w:num>
  <w:num w:numId="29" w16cid:durableId="2101413847">
    <w:abstractNumId w:val="14"/>
  </w:num>
  <w:num w:numId="30" w16cid:durableId="441654199">
    <w:abstractNumId w:val="15"/>
  </w:num>
  <w:num w:numId="31" w16cid:durableId="909580297">
    <w:abstractNumId w:val="6"/>
  </w:num>
  <w:num w:numId="32" w16cid:durableId="944074943">
    <w:abstractNumId w:val="12"/>
  </w:num>
  <w:num w:numId="33" w16cid:durableId="1073311542">
    <w:abstractNumId w:val="26"/>
  </w:num>
  <w:num w:numId="34" w16cid:durableId="1004359246">
    <w:abstractNumId w:val="9"/>
  </w:num>
  <w:num w:numId="35" w16cid:durableId="924456806">
    <w:abstractNumId w:val="5"/>
  </w:num>
  <w:num w:numId="36" w16cid:durableId="1131096743">
    <w:abstractNumId w:val="22"/>
  </w:num>
  <w:num w:numId="37" w16cid:durableId="1258291674">
    <w:abstractNumId w:val="30"/>
  </w:num>
  <w:num w:numId="38" w16cid:durableId="1648048351">
    <w:abstractNumId w:val="37"/>
  </w:num>
  <w:num w:numId="39" w16cid:durableId="7806864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15261632">
    <w:abstractNumId w:val="32"/>
  </w:num>
  <w:num w:numId="41" w16cid:durableId="343169705">
    <w:abstractNumId w:val="13"/>
    <w:lvlOverride w:ilvl="0">
      <w:lvl w:ilvl="0">
        <w:start w:val="1"/>
        <w:numFmt w:val="none"/>
        <w:pStyle w:val="Highlight-box"/>
        <w:lvlText w:val="%1"/>
        <w:lvlJc w:val="left"/>
        <w:pPr>
          <w:tabs>
            <w:tab w:val="num" w:pos="454"/>
          </w:tabs>
          <w:ind w:left="454" w:firstLine="0"/>
        </w:pPr>
        <w:rPr>
          <w:rFonts w:ascii="Segoe UI" w:hAnsi="Segoe UI" w:hint="default"/>
          <w:color w:val="414042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851"/>
          </w:tabs>
          <w:ind w:left="851" w:hanging="397"/>
        </w:pPr>
        <w:rPr>
          <w:rFonts w:ascii="Wingdings" w:hAnsi="Wingdings" w:cs="Times New Roman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851"/>
          </w:tabs>
          <w:ind w:left="851" w:hanging="39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851" w:hanging="39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851" w:hanging="397"/>
        </w:pPr>
        <w:rPr>
          <w:rFonts w:hint="default"/>
        </w:rPr>
      </w:lvl>
    </w:lvlOverride>
    <w:lvlOverride w:ilvl="5">
      <w:lvl w:ilvl="5">
        <w:start w:val="1"/>
        <w:numFmt w:val="decimal"/>
        <w:lvlText w:val="%3.%6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6">
      <w:lvl w:ilvl="6">
        <w:start w:val="1"/>
        <w:numFmt w:val="decimal"/>
        <w:lvlText w:val="%4.%7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7">
      <w:lvl w:ilvl="7">
        <w:start w:val="1"/>
        <w:numFmt w:val="lowerRoman"/>
        <w:lvlText w:val="%3.%8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auto"/>
        </w:rPr>
      </w:lvl>
    </w:lvlOverride>
  </w:num>
  <w:num w:numId="42" w16cid:durableId="1807239433">
    <w:abstractNumId w:val="1"/>
  </w:num>
  <w:num w:numId="43" w16cid:durableId="2135321810">
    <w:abstractNumId w:val="18"/>
  </w:num>
  <w:num w:numId="44" w16cid:durableId="2008822082">
    <w:abstractNumId w:val="28"/>
  </w:num>
  <w:num w:numId="45" w16cid:durableId="1921791140">
    <w:abstractNumId w:val="23"/>
  </w:num>
  <w:num w:numId="46" w16cid:durableId="1705986057">
    <w:abstractNumId w:val="0"/>
  </w:num>
  <w:num w:numId="47" w16cid:durableId="124547675">
    <w:abstractNumId w:val="3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linkStyle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0"/>
  <w:evenAndOddHeaders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E0"/>
    <w:rsid w:val="0000538F"/>
    <w:rsid w:val="0000550D"/>
    <w:rsid w:val="0000586C"/>
    <w:rsid w:val="00005996"/>
    <w:rsid w:val="000060FE"/>
    <w:rsid w:val="0000676B"/>
    <w:rsid w:val="00006DEC"/>
    <w:rsid w:val="00007FD9"/>
    <w:rsid w:val="000120A9"/>
    <w:rsid w:val="000129E2"/>
    <w:rsid w:val="00012B20"/>
    <w:rsid w:val="00013C08"/>
    <w:rsid w:val="00014098"/>
    <w:rsid w:val="000150B0"/>
    <w:rsid w:val="000176E4"/>
    <w:rsid w:val="000200EF"/>
    <w:rsid w:val="000216E4"/>
    <w:rsid w:val="00021D3C"/>
    <w:rsid w:val="0002245E"/>
    <w:rsid w:val="000224DA"/>
    <w:rsid w:val="00022A27"/>
    <w:rsid w:val="00024D23"/>
    <w:rsid w:val="00025F50"/>
    <w:rsid w:val="000301C1"/>
    <w:rsid w:val="0003070F"/>
    <w:rsid w:val="0003089B"/>
    <w:rsid w:val="000309E3"/>
    <w:rsid w:val="0003114A"/>
    <w:rsid w:val="0003177C"/>
    <w:rsid w:val="00033127"/>
    <w:rsid w:val="00033904"/>
    <w:rsid w:val="0003395A"/>
    <w:rsid w:val="0003412F"/>
    <w:rsid w:val="000363AF"/>
    <w:rsid w:val="000369F7"/>
    <w:rsid w:val="00036F37"/>
    <w:rsid w:val="00037AAA"/>
    <w:rsid w:val="00041F00"/>
    <w:rsid w:val="00042B3C"/>
    <w:rsid w:val="00042CCE"/>
    <w:rsid w:val="0004396F"/>
    <w:rsid w:val="000470F4"/>
    <w:rsid w:val="00051DFB"/>
    <w:rsid w:val="00051F3A"/>
    <w:rsid w:val="00053EB4"/>
    <w:rsid w:val="00054587"/>
    <w:rsid w:val="00056128"/>
    <w:rsid w:val="000572E8"/>
    <w:rsid w:val="00063B80"/>
    <w:rsid w:val="00064181"/>
    <w:rsid w:val="00064DF2"/>
    <w:rsid w:val="00065771"/>
    <w:rsid w:val="0006640C"/>
    <w:rsid w:val="00066EEE"/>
    <w:rsid w:val="0006765C"/>
    <w:rsid w:val="000701DE"/>
    <w:rsid w:val="00072513"/>
    <w:rsid w:val="00073715"/>
    <w:rsid w:val="00073BF3"/>
    <w:rsid w:val="000746EE"/>
    <w:rsid w:val="00074A3E"/>
    <w:rsid w:val="00074DEB"/>
    <w:rsid w:val="00074FB1"/>
    <w:rsid w:val="00075525"/>
    <w:rsid w:val="00075BEA"/>
    <w:rsid w:val="0007648C"/>
    <w:rsid w:val="000768C1"/>
    <w:rsid w:val="00077737"/>
    <w:rsid w:val="00080C8B"/>
    <w:rsid w:val="000814C1"/>
    <w:rsid w:val="00081994"/>
    <w:rsid w:val="00083C62"/>
    <w:rsid w:val="00084168"/>
    <w:rsid w:val="0008480A"/>
    <w:rsid w:val="00085E78"/>
    <w:rsid w:val="000863E5"/>
    <w:rsid w:val="00090660"/>
    <w:rsid w:val="0009091E"/>
    <w:rsid w:val="00091327"/>
    <w:rsid w:val="0009203E"/>
    <w:rsid w:val="00092C55"/>
    <w:rsid w:val="000942E5"/>
    <w:rsid w:val="00094E56"/>
    <w:rsid w:val="00095C20"/>
    <w:rsid w:val="00095DB2"/>
    <w:rsid w:val="000964FD"/>
    <w:rsid w:val="00097F76"/>
    <w:rsid w:val="000A0069"/>
    <w:rsid w:val="000A0194"/>
    <w:rsid w:val="000A121A"/>
    <w:rsid w:val="000A14B5"/>
    <w:rsid w:val="000A190C"/>
    <w:rsid w:val="000A1E98"/>
    <w:rsid w:val="000A52E3"/>
    <w:rsid w:val="000A7615"/>
    <w:rsid w:val="000A77D7"/>
    <w:rsid w:val="000A7977"/>
    <w:rsid w:val="000B0E3B"/>
    <w:rsid w:val="000B1747"/>
    <w:rsid w:val="000B191F"/>
    <w:rsid w:val="000B1AFF"/>
    <w:rsid w:val="000B4CBE"/>
    <w:rsid w:val="000B6193"/>
    <w:rsid w:val="000C049E"/>
    <w:rsid w:val="000C100F"/>
    <w:rsid w:val="000C398D"/>
    <w:rsid w:val="000C3B01"/>
    <w:rsid w:val="000C4EA7"/>
    <w:rsid w:val="000D0101"/>
    <w:rsid w:val="000D0892"/>
    <w:rsid w:val="000D0F5B"/>
    <w:rsid w:val="000D17A5"/>
    <w:rsid w:val="000D2027"/>
    <w:rsid w:val="000D4665"/>
    <w:rsid w:val="000D6AF3"/>
    <w:rsid w:val="000D7913"/>
    <w:rsid w:val="000E0684"/>
    <w:rsid w:val="000E1C1E"/>
    <w:rsid w:val="000E44EB"/>
    <w:rsid w:val="000E4591"/>
    <w:rsid w:val="000E48AA"/>
    <w:rsid w:val="000E4FD2"/>
    <w:rsid w:val="000E654D"/>
    <w:rsid w:val="000E715C"/>
    <w:rsid w:val="000E72DF"/>
    <w:rsid w:val="000F04B0"/>
    <w:rsid w:val="000F06F1"/>
    <w:rsid w:val="000F3294"/>
    <w:rsid w:val="000F5836"/>
    <w:rsid w:val="000F5F71"/>
    <w:rsid w:val="000F6F3B"/>
    <w:rsid w:val="0010541A"/>
    <w:rsid w:val="00105A25"/>
    <w:rsid w:val="0010674E"/>
    <w:rsid w:val="00106C51"/>
    <w:rsid w:val="00110180"/>
    <w:rsid w:val="00112511"/>
    <w:rsid w:val="00112AFD"/>
    <w:rsid w:val="00113BE7"/>
    <w:rsid w:val="00114651"/>
    <w:rsid w:val="00114CA9"/>
    <w:rsid w:val="00115830"/>
    <w:rsid w:val="00115A16"/>
    <w:rsid w:val="001162ED"/>
    <w:rsid w:val="001164EA"/>
    <w:rsid w:val="0011650C"/>
    <w:rsid w:val="00116856"/>
    <w:rsid w:val="001208F9"/>
    <w:rsid w:val="00120C57"/>
    <w:rsid w:val="0012172E"/>
    <w:rsid w:val="001225BA"/>
    <w:rsid w:val="00124D15"/>
    <w:rsid w:val="00125934"/>
    <w:rsid w:val="00125CF4"/>
    <w:rsid w:val="0012776F"/>
    <w:rsid w:val="001302F7"/>
    <w:rsid w:val="001316D0"/>
    <w:rsid w:val="00131737"/>
    <w:rsid w:val="00131C55"/>
    <w:rsid w:val="00132482"/>
    <w:rsid w:val="0013377F"/>
    <w:rsid w:val="00134995"/>
    <w:rsid w:val="00134E93"/>
    <w:rsid w:val="00137B5F"/>
    <w:rsid w:val="00137C1B"/>
    <w:rsid w:val="00140674"/>
    <w:rsid w:val="0014167C"/>
    <w:rsid w:val="00141B60"/>
    <w:rsid w:val="00141E8B"/>
    <w:rsid w:val="0014393F"/>
    <w:rsid w:val="00145424"/>
    <w:rsid w:val="0014589B"/>
    <w:rsid w:val="00146F8C"/>
    <w:rsid w:val="0014718F"/>
    <w:rsid w:val="001471DC"/>
    <w:rsid w:val="001500E0"/>
    <w:rsid w:val="00150478"/>
    <w:rsid w:val="00151D1C"/>
    <w:rsid w:val="0015221F"/>
    <w:rsid w:val="00152CC3"/>
    <w:rsid w:val="001532C2"/>
    <w:rsid w:val="00154515"/>
    <w:rsid w:val="00155CB7"/>
    <w:rsid w:val="001560F0"/>
    <w:rsid w:val="0016213B"/>
    <w:rsid w:val="001624E3"/>
    <w:rsid w:val="00162CC4"/>
    <w:rsid w:val="0016444F"/>
    <w:rsid w:val="00164548"/>
    <w:rsid w:val="00165A73"/>
    <w:rsid w:val="00166FC7"/>
    <w:rsid w:val="0016732E"/>
    <w:rsid w:val="00170F7E"/>
    <w:rsid w:val="00172363"/>
    <w:rsid w:val="00173C54"/>
    <w:rsid w:val="001744D6"/>
    <w:rsid w:val="00176188"/>
    <w:rsid w:val="0017686F"/>
    <w:rsid w:val="00176D96"/>
    <w:rsid w:val="0017750A"/>
    <w:rsid w:val="00177540"/>
    <w:rsid w:val="00177FBB"/>
    <w:rsid w:val="00182E8C"/>
    <w:rsid w:val="00184731"/>
    <w:rsid w:val="0018512C"/>
    <w:rsid w:val="001876C0"/>
    <w:rsid w:val="00190CE0"/>
    <w:rsid w:val="001961FB"/>
    <w:rsid w:val="0019725E"/>
    <w:rsid w:val="00197A9B"/>
    <w:rsid w:val="001A1EDC"/>
    <w:rsid w:val="001A2AF5"/>
    <w:rsid w:val="001A3399"/>
    <w:rsid w:val="001A377D"/>
    <w:rsid w:val="001A5245"/>
    <w:rsid w:val="001A5306"/>
    <w:rsid w:val="001A62EE"/>
    <w:rsid w:val="001A6EC0"/>
    <w:rsid w:val="001A7607"/>
    <w:rsid w:val="001A76F9"/>
    <w:rsid w:val="001B0B88"/>
    <w:rsid w:val="001B0F7A"/>
    <w:rsid w:val="001B1050"/>
    <w:rsid w:val="001B330B"/>
    <w:rsid w:val="001B3942"/>
    <w:rsid w:val="001B3F77"/>
    <w:rsid w:val="001B4133"/>
    <w:rsid w:val="001B4812"/>
    <w:rsid w:val="001B5BB2"/>
    <w:rsid w:val="001B5D70"/>
    <w:rsid w:val="001B761F"/>
    <w:rsid w:val="001B78AD"/>
    <w:rsid w:val="001C0025"/>
    <w:rsid w:val="001C0595"/>
    <w:rsid w:val="001C164B"/>
    <w:rsid w:val="001C34B2"/>
    <w:rsid w:val="001C37DF"/>
    <w:rsid w:val="001C3B35"/>
    <w:rsid w:val="001C4132"/>
    <w:rsid w:val="001C4D00"/>
    <w:rsid w:val="001C555E"/>
    <w:rsid w:val="001C597C"/>
    <w:rsid w:val="001D11A3"/>
    <w:rsid w:val="001D2D69"/>
    <w:rsid w:val="001D2EDB"/>
    <w:rsid w:val="001E1752"/>
    <w:rsid w:val="001E1BCC"/>
    <w:rsid w:val="001E2607"/>
    <w:rsid w:val="001E2ECE"/>
    <w:rsid w:val="001E32E5"/>
    <w:rsid w:val="001E656B"/>
    <w:rsid w:val="001E6C61"/>
    <w:rsid w:val="001E74D3"/>
    <w:rsid w:val="001E7F87"/>
    <w:rsid w:val="001F0B71"/>
    <w:rsid w:val="001F13A9"/>
    <w:rsid w:val="001F1FDC"/>
    <w:rsid w:val="001F29E8"/>
    <w:rsid w:val="001F367B"/>
    <w:rsid w:val="001F5CB8"/>
    <w:rsid w:val="001F740A"/>
    <w:rsid w:val="001F7C39"/>
    <w:rsid w:val="00200B15"/>
    <w:rsid w:val="00200EBE"/>
    <w:rsid w:val="002031DE"/>
    <w:rsid w:val="00204764"/>
    <w:rsid w:val="002061C9"/>
    <w:rsid w:val="0020653C"/>
    <w:rsid w:val="002074E4"/>
    <w:rsid w:val="00210356"/>
    <w:rsid w:val="00210923"/>
    <w:rsid w:val="002119DF"/>
    <w:rsid w:val="00212C4A"/>
    <w:rsid w:val="002131D3"/>
    <w:rsid w:val="0021397D"/>
    <w:rsid w:val="00213E00"/>
    <w:rsid w:val="0021675A"/>
    <w:rsid w:val="00216E4A"/>
    <w:rsid w:val="002173A0"/>
    <w:rsid w:val="002207D7"/>
    <w:rsid w:val="00221B56"/>
    <w:rsid w:val="00223A7A"/>
    <w:rsid w:val="0022693A"/>
    <w:rsid w:val="002279A0"/>
    <w:rsid w:val="00230D7F"/>
    <w:rsid w:val="0023256C"/>
    <w:rsid w:val="002331FE"/>
    <w:rsid w:val="00233AC6"/>
    <w:rsid w:val="00233B56"/>
    <w:rsid w:val="002356D8"/>
    <w:rsid w:val="00235708"/>
    <w:rsid w:val="00235B25"/>
    <w:rsid w:val="00236201"/>
    <w:rsid w:val="00240310"/>
    <w:rsid w:val="00240C65"/>
    <w:rsid w:val="00240FD4"/>
    <w:rsid w:val="00241236"/>
    <w:rsid w:val="00242564"/>
    <w:rsid w:val="002429A3"/>
    <w:rsid w:val="002437CE"/>
    <w:rsid w:val="00244294"/>
    <w:rsid w:val="002462FB"/>
    <w:rsid w:val="00247A9C"/>
    <w:rsid w:val="0025049A"/>
    <w:rsid w:val="00250D3F"/>
    <w:rsid w:val="00251E5B"/>
    <w:rsid w:val="00251EF0"/>
    <w:rsid w:val="00251FD1"/>
    <w:rsid w:val="0025449C"/>
    <w:rsid w:val="00254A55"/>
    <w:rsid w:val="00254D0C"/>
    <w:rsid w:val="00255407"/>
    <w:rsid w:val="00256CBD"/>
    <w:rsid w:val="00256CF1"/>
    <w:rsid w:val="0025776B"/>
    <w:rsid w:val="00257CD1"/>
    <w:rsid w:val="002619AF"/>
    <w:rsid w:val="00261D38"/>
    <w:rsid w:val="00262B75"/>
    <w:rsid w:val="00262D15"/>
    <w:rsid w:val="00263395"/>
    <w:rsid w:val="002643E7"/>
    <w:rsid w:val="002644DB"/>
    <w:rsid w:val="002649A2"/>
    <w:rsid w:val="00266EBC"/>
    <w:rsid w:val="002671FD"/>
    <w:rsid w:val="002700E7"/>
    <w:rsid w:val="002714C1"/>
    <w:rsid w:val="0027188E"/>
    <w:rsid w:val="00271E06"/>
    <w:rsid w:val="00271E29"/>
    <w:rsid w:val="00272510"/>
    <w:rsid w:val="00272EF2"/>
    <w:rsid w:val="00275326"/>
    <w:rsid w:val="00275563"/>
    <w:rsid w:val="00281E70"/>
    <w:rsid w:val="002826DE"/>
    <w:rsid w:val="00282B41"/>
    <w:rsid w:val="00282C1A"/>
    <w:rsid w:val="00284C85"/>
    <w:rsid w:val="00285837"/>
    <w:rsid w:val="0028674C"/>
    <w:rsid w:val="0029030F"/>
    <w:rsid w:val="0029056C"/>
    <w:rsid w:val="00291162"/>
    <w:rsid w:val="00291A48"/>
    <w:rsid w:val="00291B2E"/>
    <w:rsid w:val="002952C1"/>
    <w:rsid w:val="00296825"/>
    <w:rsid w:val="002970CA"/>
    <w:rsid w:val="002978A4"/>
    <w:rsid w:val="002A2170"/>
    <w:rsid w:val="002A3E00"/>
    <w:rsid w:val="002A40CD"/>
    <w:rsid w:val="002A57BF"/>
    <w:rsid w:val="002A6026"/>
    <w:rsid w:val="002A636B"/>
    <w:rsid w:val="002A6AF7"/>
    <w:rsid w:val="002A6D04"/>
    <w:rsid w:val="002A783C"/>
    <w:rsid w:val="002A7D01"/>
    <w:rsid w:val="002B0311"/>
    <w:rsid w:val="002B05F0"/>
    <w:rsid w:val="002B189A"/>
    <w:rsid w:val="002B3DD0"/>
    <w:rsid w:val="002B56DA"/>
    <w:rsid w:val="002B78BA"/>
    <w:rsid w:val="002C005C"/>
    <w:rsid w:val="002C147D"/>
    <w:rsid w:val="002C3026"/>
    <w:rsid w:val="002C3692"/>
    <w:rsid w:val="002C405E"/>
    <w:rsid w:val="002C56DE"/>
    <w:rsid w:val="002C6320"/>
    <w:rsid w:val="002C781F"/>
    <w:rsid w:val="002C791C"/>
    <w:rsid w:val="002C7C83"/>
    <w:rsid w:val="002D0D1A"/>
    <w:rsid w:val="002D246E"/>
    <w:rsid w:val="002D39F0"/>
    <w:rsid w:val="002D46F2"/>
    <w:rsid w:val="002D4DFF"/>
    <w:rsid w:val="002D53CF"/>
    <w:rsid w:val="002D71D2"/>
    <w:rsid w:val="002D7BBB"/>
    <w:rsid w:val="002D7F89"/>
    <w:rsid w:val="002E06E9"/>
    <w:rsid w:val="002E1110"/>
    <w:rsid w:val="002E1BA9"/>
    <w:rsid w:val="002E2B52"/>
    <w:rsid w:val="002E570E"/>
    <w:rsid w:val="002E584A"/>
    <w:rsid w:val="002E66AD"/>
    <w:rsid w:val="002F014D"/>
    <w:rsid w:val="002F1778"/>
    <w:rsid w:val="002F1A24"/>
    <w:rsid w:val="002F2084"/>
    <w:rsid w:val="002F28AC"/>
    <w:rsid w:val="002F2901"/>
    <w:rsid w:val="002F299B"/>
    <w:rsid w:val="002F2B79"/>
    <w:rsid w:val="002F3E95"/>
    <w:rsid w:val="002F4DB5"/>
    <w:rsid w:val="002F6DE9"/>
    <w:rsid w:val="002F7DDF"/>
    <w:rsid w:val="003001C2"/>
    <w:rsid w:val="003001CB"/>
    <w:rsid w:val="003002CE"/>
    <w:rsid w:val="00300B2E"/>
    <w:rsid w:val="003015C6"/>
    <w:rsid w:val="00302137"/>
    <w:rsid w:val="00302E53"/>
    <w:rsid w:val="00302F12"/>
    <w:rsid w:val="00304AFF"/>
    <w:rsid w:val="00305686"/>
    <w:rsid w:val="00307C3C"/>
    <w:rsid w:val="0031139D"/>
    <w:rsid w:val="00311439"/>
    <w:rsid w:val="00311A56"/>
    <w:rsid w:val="00313BBE"/>
    <w:rsid w:val="003141F0"/>
    <w:rsid w:val="00314538"/>
    <w:rsid w:val="00314B14"/>
    <w:rsid w:val="003157AB"/>
    <w:rsid w:val="003209BE"/>
    <w:rsid w:val="00320A48"/>
    <w:rsid w:val="00324102"/>
    <w:rsid w:val="00325977"/>
    <w:rsid w:val="00325D45"/>
    <w:rsid w:val="00326B90"/>
    <w:rsid w:val="00326FC3"/>
    <w:rsid w:val="003270CC"/>
    <w:rsid w:val="00330131"/>
    <w:rsid w:val="003302D2"/>
    <w:rsid w:val="003312D4"/>
    <w:rsid w:val="00332559"/>
    <w:rsid w:val="00332932"/>
    <w:rsid w:val="00333048"/>
    <w:rsid w:val="003342E2"/>
    <w:rsid w:val="003343F8"/>
    <w:rsid w:val="0033517E"/>
    <w:rsid w:val="00336E9D"/>
    <w:rsid w:val="003401A3"/>
    <w:rsid w:val="00343B0B"/>
    <w:rsid w:val="00345347"/>
    <w:rsid w:val="00345353"/>
    <w:rsid w:val="00346500"/>
    <w:rsid w:val="00346E19"/>
    <w:rsid w:val="003518D9"/>
    <w:rsid w:val="0035422E"/>
    <w:rsid w:val="0035526E"/>
    <w:rsid w:val="0035633C"/>
    <w:rsid w:val="00361C9C"/>
    <w:rsid w:val="003625FA"/>
    <w:rsid w:val="003643F9"/>
    <w:rsid w:val="003717D0"/>
    <w:rsid w:val="003726A8"/>
    <w:rsid w:val="00372CB9"/>
    <w:rsid w:val="003735FD"/>
    <w:rsid w:val="003747B1"/>
    <w:rsid w:val="00374AD9"/>
    <w:rsid w:val="00374C1F"/>
    <w:rsid w:val="003750E0"/>
    <w:rsid w:val="00375CAC"/>
    <w:rsid w:val="00376A37"/>
    <w:rsid w:val="003772CB"/>
    <w:rsid w:val="00377532"/>
    <w:rsid w:val="003776A0"/>
    <w:rsid w:val="00377C82"/>
    <w:rsid w:val="003800E7"/>
    <w:rsid w:val="003802C9"/>
    <w:rsid w:val="00380DEB"/>
    <w:rsid w:val="00381264"/>
    <w:rsid w:val="00381389"/>
    <w:rsid w:val="00381427"/>
    <w:rsid w:val="00381DD7"/>
    <w:rsid w:val="0038226E"/>
    <w:rsid w:val="00383FA7"/>
    <w:rsid w:val="003841D1"/>
    <w:rsid w:val="003849B8"/>
    <w:rsid w:val="003861F9"/>
    <w:rsid w:val="00387096"/>
    <w:rsid w:val="00387D7D"/>
    <w:rsid w:val="003901ED"/>
    <w:rsid w:val="00391DC9"/>
    <w:rsid w:val="0039287A"/>
    <w:rsid w:val="00392BF4"/>
    <w:rsid w:val="00392CDD"/>
    <w:rsid w:val="0039358C"/>
    <w:rsid w:val="003952AE"/>
    <w:rsid w:val="003A008D"/>
    <w:rsid w:val="003A0CCC"/>
    <w:rsid w:val="003A1BC7"/>
    <w:rsid w:val="003A1DA9"/>
    <w:rsid w:val="003A227A"/>
    <w:rsid w:val="003A2FD9"/>
    <w:rsid w:val="003A4138"/>
    <w:rsid w:val="003A5396"/>
    <w:rsid w:val="003A5465"/>
    <w:rsid w:val="003A5697"/>
    <w:rsid w:val="003A7B45"/>
    <w:rsid w:val="003B0552"/>
    <w:rsid w:val="003B0B0E"/>
    <w:rsid w:val="003B1DBB"/>
    <w:rsid w:val="003B564F"/>
    <w:rsid w:val="003B5B9A"/>
    <w:rsid w:val="003B5BE5"/>
    <w:rsid w:val="003B61C2"/>
    <w:rsid w:val="003B6FA6"/>
    <w:rsid w:val="003C0327"/>
    <w:rsid w:val="003C0626"/>
    <w:rsid w:val="003C0F29"/>
    <w:rsid w:val="003C2CC6"/>
    <w:rsid w:val="003C3532"/>
    <w:rsid w:val="003C37F4"/>
    <w:rsid w:val="003C4310"/>
    <w:rsid w:val="003C48C9"/>
    <w:rsid w:val="003C5C2D"/>
    <w:rsid w:val="003C63A8"/>
    <w:rsid w:val="003D2935"/>
    <w:rsid w:val="003D296E"/>
    <w:rsid w:val="003D3A1E"/>
    <w:rsid w:val="003D635C"/>
    <w:rsid w:val="003D6797"/>
    <w:rsid w:val="003E009A"/>
    <w:rsid w:val="003E05A6"/>
    <w:rsid w:val="003E0D89"/>
    <w:rsid w:val="003E1310"/>
    <w:rsid w:val="003E136F"/>
    <w:rsid w:val="003E1904"/>
    <w:rsid w:val="003E1B74"/>
    <w:rsid w:val="003E22D7"/>
    <w:rsid w:val="003E2712"/>
    <w:rsid w:val="003E46E8"/>
    <w:rsid w:val="003E4E8C"/>
    <w:rsid w:val="003E5E2F"/>
    <w:rsid w:val="003E5FAF"/>
    <w:rsid w:val="003E6C12"/>
    <w:rsid w:val="003E7BDA"/>
    <w:rsid w:val="003F1AC5"/>
    <w:rsid w:val="003F1D4B"/>
    <w:rsid w:val="003F2D99"/>
    <w:rsid w:val="003F3894"/>
    <w:rsid w:val="003F46E1"/>
    <w:rsid w:val="003F6CAA"/>
    <w:rsid w:val="0040050A"/>
    <w:rsid w:val="004032FB"/>
    <w:rsid w:val="0040524E"/>
    <w:rsid w:val="004112EC"/>
    <w:rsid w:val="004114F5"/>
    <w:rsid w:val="00411CA1"/>
    <w:rsid w:val="00412762"/>
    <w:rsid w:val="0041344B"/>
    <w:rsid w:val="00414D97"/>
    <w:rsid w:val="00415D84"/>
    <w:rsid w:val="004177C9"/>
    <w:rsid w:val="00420684"/>
    <w:rsid w:val="00421EBB"/>
    <w:rsid w:val="00422A7C"/>
    <w:rsid w:val="00425B96"/>
    <w:rsid w:val="004260EA"/>
    <w:rsid w:val="004315A3"/>
    <w:rsid w:val="00431D02"/>
    <w:rsid w:val="004329AB"/>
    <w:rsid w:val="00432E00"/>
    <w:rsid w:val="004332DD"/>
    <w:rsid w:val="00434C3C"/>
    <w:rsid w:val="0043628D"/>
    <w:rsid w:val="004368E6"/>
    <w:rsid w:val="0044099C"/>
    <w:rsid w:val="00440EBC"/>
    <w:rsid w:val="00442797"/>
    <w:rsid w:val="00442BF4"/>
    <w:rsid w:val="00444959"/>
    <w:rsid w:val="00445304"/>
    <w:rsid w:val="0044553E"/>
    <w:rsid w:val="0044567D"/>
    <w:rsid w:val="004459A0"/>
    <w:rsid w:val="00446538"/>
    <w:rsid w:val="0045030C"/>
    <w:rsid w:val="00450534"/>
    <w:rsid w:val="004512B3"/>
    <w:rsid w:val="00451487"/>
    <w:rsid w:val="00451888"/>
    <w:rsid w:val="00451D23"/>
    <w:rsid w:val="00453D82"/>
    <w:rsid w:val="00455C0D"/>
    <w:rsid w:val="00456BE9"/>
    <w:rsid w:val="00461EE6"/>
    <w:rsid w:val="00464723"/>
    <w:rsid w:val="00466B0F"/>
    <w:rsid w:val="00467366"/>
    <w:rsid w:val="004704E1"/>
    <w:rsid w:val="00470B72"/>
    <w:rsid w:val="00471937"/>
    <w:rsid w:val="00471D0A"/>
    <w:rsid w:val="00472888"/>
    <w:rsid w:val="00474AFB"/>
    <w:rsid w:val="00475B9C"/>
    <w:rsid w:val="00475EC3"/>
    <w:rsid w:val="00475F77"/>
    <w:rsid w:val="004761F4"/>
    <w:rsid w:val="004765A3"/>
    <w:rsid w:val="004768F8"/>
    <w:rsid w:val="00481D02"/>
    <w:rsid w:val="00481DB5"/>
    <w:rsid w:val="00481F2B"/>
    <w:rsid w:val="00483E04"/>
    <w:rsid w:val="0048440A"/>
    <w:rsid w:val="00485C81"/>
    <w:rsid w:val="00486B09"/>
    <w:rsid w:val="0048716E"/>
    <w:rsid w:val="004917A0"/>
    <w:rsid w:val="004917F0"/>
    <w:rsid w:val="00491F5F"/>
    <w:rsid w:val="0049509C"/>
    <w:rsid w:val="004A0882"/>
    <w:rsid w:val="004A159E"/>
    <w:rsid w:val="004A1966"/>
    <w:rsid w:val="004A1992"/>
    <w:rsid w:val="004A36E7"/>
    <w:rsid w:val="004A4282"/>
    <w:rsid w:val="004A635A"/>
    <w:rsid w:val="004A72B2"/>
    <w:rsid w:val="004B036F"/>
    <w:rsid w:val="004B0C92"/>
    <w:rsid w:val="004B249C"/>
    <w:rsid w:val="004B52D1"/>
    <w:rsid w:val="004C7655"/>
    <w:rsid w:val="004D0F00"/>
    <w:rsid w:val="004D1A82"/>
    <w:rsid w:val="004D340E"/>
    <w:rsid w:val="004D3BB7"/>
    <w:rsid w:val="004D4A2C"/>
    <w:rsid w:val="004D5E7B"/>
    <w:rsid w:val="004D70F3"/>
    <w:rsid w:val="004D7A7E"/>
    <w:rsid w:val="004D7CF5"/>
    <w:rsid w:val="004D7F65"/>
    <w:rsid w:val="004E0324"/>
    <w:rsid w:val="004E11CF"/>
    <w:rsid w:val="004E1E43"/>
    <w:rsid w:val="004E2474"/>
    <w:rsid w:val="004E2CC6"/>
    <w:rsid w:val="004E3357"/>
    <w:rsid w:val="004E3801"/>
    <w:rsid w:val="004E4AF4"/>
    <w:rsid w:val="004E5C4A"/>
    <w:rsid w:val="004E5D86"/>
    <w:rsid w:val="004E69D3"/>
    <w:rsid w:val="004E78B2"/>
    <w:rsid w:val="004E7C18"/>
    <w:rsid w:val="004F06EC"/>
    <w:rsid w:val="004F1ECA"/>
    <w:rsid w:val="004F23D6"/>
    <w:rsid w:val="004F2896"/>
    <w:rsid w:val="004F2AD4"/>
    <w:rsid w:val="004F3146"/>
    <w:rsid w:val="004F35EB"/>
    <w:rsid w:val="004F3F8F"/>
    <w:rsid w:val="004F61BF"/>
    <w:rsid w:val="004F646D"/>
    <w:rsid w:val="00501FE1"/>
    <w:rsid w:val="00503490"/>
    <w:rsid w:val="00503E29"/>
    <w:rsid w:val="00505213"/>
    <w:rsid w:val="005053D6"/>
    <w:rsid w:val="0050633F"/>
    <w:rsid w:val="005071F8"/>
    <w:rsid w:val="00510C0A"/>
    <w:rsid w:val="00511A6A"/>
    <w:rsid w:val="00511AB1"/>
    <w:rsid w:val="00511D69"/>
    <w:rsid w:val="005145C3"/>
    <w:rsid w:val="005154BC"/>
    <w:rsid w:val="00515A5E"/>
    <w:rsid w:val="005164DC"/>
    <w:rsid w:val="00516E21"/>
    <w:rsid w:val="00516EDA"/>
    <w:rsid w:val="005203CD"/>
    <w:rsid w:val="0052145D"/>
    <w:rsid w:val="00522815"/>
    <w:rsid w:val="00522DAD"/>
    <w:rsid w:val="005234AD"/>
    <w:rsid w:val="00524462"/>
    <w:rsid w:val="00524723"/>
    <w:rsid w:val="00525359"/>
    <w:rsid w:val="0052642E"/>
    <w:rsid w:val="0052668C"/>
    <w:rsid w:val="0052784B"/>
    <w:rsid w:val="00527C63"/>
    <w:rsid w:val="00530818"/>
    <w:rsid w:val="005315EA"/>
    <w:rsid w:val="00534A4D"/>
    <w:rsid w:val="00537B3B"/>
    <w:rsid w:val="00537D3A"/>
    <w:rsid w:val="005436B6"/>
    <w:rsid w:val="00545AB6"/>
    <w:rsid w:val="00546585"/>
    <w:rsid w:val="0054661D"/>
    <w:rsid w:val="005468A9"/>
    <w:rsid w:val="00546988"/>
    <w:rsid w:val="0054765C"/>
    <w:rsid w:val="00554DA9"/>
    <w:rsid w:val="005603B1"/>
    <w:rsid w:val="0056056A"/>
    <w:rsid w:val="005637EF"/>
    <w:rsid w:val="00565B17"/>
    <w:rsid w:val="0056712D"/>
    <w:rsid w:val="005675D9"/>
    <w:rsid w:val="005718B8"/>
    <w:rsid w:val="005728CD"/>
    <w:rsid w:val="00573EA3"/>
    <w:rsid w:val="005759E7"/>
    <w:rsid w:val="00575FE2"/>
    <w:rsid w:val="005763A8"/>
    <w:rsid w:val="005763B0"/>
    <w:rsid w:val="0057771B"/>
    <w:rsid w:val="00577F49"/>
    <w:rsid w:val="00581D49"/>
    <w:rsid w:val="00584E36"/>
    <w:rsid w:val="00584F5C"/>
    <w:rsid w:val="00585E91"/>
    <w:rsid w:val="00587307"/>
    <w:rsid w:val="00590E3D"/>
    <w:rsid w:val="00591531"/>
    <w:rsid w:val="00591E66"/>
    <w:rsid w:val="005931ED"/>
    <w:rsid w:val="0059391A"/>
    <w:rsid w:val="005940A7"/>
    <w:rsid w:val="005942EC"/>
    <w:rsid w:val="0059454C"/>
    <w:rsid w:val="005945D6"/>
    <w:rsid w:val="00594AC4"/>
    <w:rsid w:val="00595D4A"/>
    <w:rsid w:val="00596090"/>
    <w:rsid w:val="005971D9"/>
    <w:rsid w:val="005972F1"/>
    <w:rsid w:val="005973FB"/>
    <w:rsid w:val="005A14C9"/>
    <w:rsid w:val="005A3687"/>
    <w:rsid w:val="005A3A54"/>
    <w:rsid w:val="005A7449"/>
    <w:rsid w:val="005B02B2"/>
    <w:rsid w:val="005B1C7E"/>
    <w:rsid w:val="005B3645"/>
    <w:rsid w:val="005B4AA2"/>
    <w:rsid w:val="005B5AAA"/>
    <w:rsid w:val="005B6B0C"/>
    <w:rsid w:val="005B6BF6"/>
    <w:rsid w:val="005C0026"/>
    <w:rsid w:val="005C21D5"/>
    <w:rsid w:val="005C2A3D"/>
    <w:rsid w:val="005C2AEF"/>
    <w:rsid w:val="005C313E"/>
    <w:rsid w:val="005C3457"/>
    <w:rsid w:val="005C4453"/>
    <w:rsid w:val="005C4903"/>
    <w:rsid w:val="005D06D9"/>
    <w:rsid w:val="005D1A81"/>
    <w:rsid w:val="005D2B81"/>
    <w:rsid w:val="005D37D6"/>
    <w:rsid w:val="005D4A31"/>
    <w:rsid w:val="005D571C"/>
    <w:rsid w:val="005D5A7B"/>
    <w:rsid w:val="005D63C0"/>
    <w:rsid w:val="005D78CA"/>
    <w:rsid w:val="005E014C"/>
    <w:rsid w:val="005E1021"/>
    <w:rsid w:val="005E1DE2"/>
    <w:rsid w:val="005E2802"/>
    <w:rsid w:val="005E2DE7"/>
    <w:rsid w:val="005E3F2E"/>
    <w:rsid w:val="005E674B"/>
    <w:rsid w:val="005E74E6"/>
    <w:rsid w:val="005F01B4"/>
    <w:rsid w:val="005F135A"/>
    <w:rsid w:val="005F159D"/>
    <w:rsid w:val="005F1BC0"/>
    <w:rsid w:val="005F3CEB"/>
    <w:rsid w:val="005F4369"/>
    <w:rsid w:val="005F5E2E"/>
    <w:rsid w:val="00601370"/>
    <w:rsid w:val="0060167F"/>
    <w:rsid w:val="0060206D"/>
    <w:rsid w:val="006029DD"/>
    <w:rsid w:val="00602E87"/>
    <w:rsid w:val="006034C3"/>
    <w:rsid w:val="00603E30"/>
    <w:rsid w:val="00604092"/>
    <w:rsid w:val="006040D1"/>
    <w:rsid w:val="00604FBF"/>
    <w:rsid w:val="0060575C"/>
    <w:rsid w:val="00607568"/>
    <w:rsid w:val="006109AF"/>
    <w:rsid w:val="00611042"/>
    <w:rsid w:val="00613FB9"/>
    <w:rsid w:val="00615022"/>
    <w:rsid w:val="0061700B"/>
    <w:rsid w:val="0061788A"/>
    <w:rsid w:val="00620424"/>
    <w:rsid w:val="006204AE"/>
    <w:rsid w:val="00621EDD"/>
    <w:rsid w:val="00623101"/>
    <w:rsid w:val="0062730D"/>
    <w:rsid w:val="006301B9"/>
    <w:rsid w:val="00633AE3"/>
    <w:rsid w:val="00633AED"/>
    <w:rsid w:val="00635A00"/>
    <w:rsid w:val="00636AD6"/>
    <w:rsid w:val="0063712C"/>
    <w:rsid w:val="0064001E"/>
    <w:rsid w:val="00642F11"/>
    <w:rsid w:val="00643BC7"/>
    <w:rsid w:val="0064493D"/>
    <w:rsid w:val="00647D1F"/>
    <w:rsid w:val="00650C32"/>
    <w:rsid w:val="00651800"/>
    <w:rsid w:val="00651A1A"/>
    <w:rsid w:val="00651CF0"/>
    <w:rsid w:val="0065226B"/>
    <w:rsid w:val="00655502"/>
    <w:rsid w:val="00655749"/>
    <w:rsid w:val="00656AEF"/>
    <w:rsid w:val="00656B8C"/>
    <w:rsid w:val="00657E5A"/>
    <w:rsid w:val="00660B7E"/>
    <w:rsid w:val="006617F1"/>
    <w:rsid w:val="00662C02"/>
    <w:rsid w:val="00663276"/>
    <w:rsid w:val="006662CD"/>
    <w:rsid w:val="00666560"/>
    <w:rsid w:val="00666DB5"/>
    <w:rsid w:val="0066738C"/>
    <w:rsid w:val="00671045"/>
    <w:rsid w:val="00671EF8"/>
    <w:rsid w:val="006739ED"/>
    <w:rsid w:val="00673B6A"/>
    <w:rsid w:val="006742B9"/>
    <w:rsid w:val="00674BB3"/>
    <w:rsid w:val="006750BE"/>
    <w:rsid w:val="006752BD"/>
    <w:rsid w:val="00676830"/>
    <w:rsid w:val="0068184A"/>
    <w:rsid w:val="00681EFD"/>
    <w:rsid w:val="0068215D"/>
    <w:rsid w:val="00683C90"/>
    <w:rsid w:val="00684E4A"/>
    <w:rsid w:val="006852EA"/>
    <w:rsid w:val="00685627"/>
    <w:rsid w:val="00686A0C"/>
    <w:rsid w:val="00687088"/>
    <w:rsid w:val="00692529"/>
    <w:rsid w:val="006937D8"/>
    <w:rsid w:val="00693F41"/>
    <w:rsid w:val="006963CC"/>
    <w:rsid w:val="0069647A"/>
    <w:rsid w:val="006A0DA2"/>
    <w:rsid w:val="006A42D9"/>
    <w:rsid w:val="006A46D8"/>
    <w:rsid w:val="006A55E9"/>
    <w:rsid w:val="006A746C"/>
    <w:rsid w:val="006A7E00"/>
    <w:rsid w:val="006B000A"/>
    <w:rsid w:val="006B06BA"/>
    <w:rsid w:val="006B1F14"/>
    <w:rsid w:val="006B2409"/>
    <w:rsid w:val="006B28CF"/>
    <w:rsid w:val="006B328D"/>
    <w:rsid w:val="006B386F"/>
    <w:rsid w:val="006B43F9"/>
    <w:rsid w:val="006C135F"/>
    <w:rsid w:val="006C167E"/>
    <w:rsid w:val="006C1778"/>
    <w:rsid w:val="006C263C"/>
    <w:rsid w:val="006C411A"/>
    <w:rsid w:val="006C540B"/>
    <w:rsid w:val="006C5F58"/>
    <w:rsid w:val="006D0BA6"/>
    <w:rsid w:val="006D10B3"/>
    <w:rsid w:val="006D1231"/>
    <w:rsid w:val="006D1EA0"/>
    <w:rsid w:val="006D5243"/>
    <w:rsid w:val="006D5CB7"/>
    <w:rsid w:val="006D5E9D"/>
    <w:rsid w:val="006D628D"/>
    <w:rsid w:val="006D748D"/>
    <w:rsid w:val="006D7BF6"/>
    <w:rsid w:val="006E0831"/>
    <w:rsid w:val="006E1F12"/>
    <w:rsid w:val="006E242B"/>
    <w:rsid w:val="006E3257"/>
    <w:rsid w:val="006E463E"/>
    <w:rsid w:val="006E4A70"/>
    <w:rsid w:val="006E5257"/>
    <w:rsid w:val="006E626A"/>
    <w:rsid w:val="006E7347"/>
    <w:rsid w:val="006E75AD"/>
    <w:rsid w:val="006F012A"/>
    <w:rsid w:val="006F2590"/>
    <w:rsid w:val="006F5452"/>
    <w:rsid w:val="006F60E8"/>
    <w:rsid w:val="006F6641"/>
    <w:rsid w:val="006F6B61"/>
    <w:rsid w:val="006F7E9F"/>
    <w:rsid w:val="006F7FAA"/>
    <w:rsid w:val="00700960"/>
    <w:rsid w:val="007020A0"/>
    <w:rsid w:val="007025EF"/>
    <w:rsid w:val="007028BB"/>
    <w:rsid w:val="0070292C"/>
    <w:rsid w:val="007036B5"/>
    <w:rsid w:val="00704402"/>
    <w:rsid w:val="007050ED"/>
    <w:rsid w:val="0070518A"/>
    <w:rsid w:val="00706B30"/>
    <w:rsid w:val="00706FA4"/>
    <w:rsid w:val="00707285"/>
    <w:rsid w:val="007077BC"/>
    <w:rsid w:val="00710711"/>
    <w:rsid w:val="00710BF0"/>
    <w:rsid w:val="00711A69"/>
    <w:rsid w:val="00712DB3"/>
    <w:rsid w:val="00714430"/>
    <w:rsid w:val="007147E6"/>
    <w:rsid w:val="007157B3"/>
    <w:rsid w:val="0071605C"/>
    <w:rsid w:val="007168D2"/>
    <w:rsid w:val="00717738"/>
    <w:rsid w:val="00720418"/>
    <w:rsid w:val="00720A14"/>
    <w:rsid w:val="0072282A"/>
    <w:rsid w:val="00722E9E"/>
    <w:rsid w:val="007256F2"/>
    <w:rsid w:val="00725773"/>
    <w:rsid w:val="007258C6"/>
    <w:rsid w:val="0072794F"/>
    <w:rsid w:val="007279CA"/>
    <w:rsid w:val="00730F54"/>
    <w:rsid w:val="00731060"/>
    <w:rsid w:val="00732BB8"/>
    <w:rsid w:val="00733C20"/>
    <w:rsid w:val="00733EF7"/>
    <w:rsid w:val="00733FBB"/>
    <w:rsid w:val="00734732"/>
    <w:rsid w:val="00741B7D"/>
    <w:rsid w:val="00741D5F"/>
    <w:rsid w:val="00741FB2"/>
    <w:rsid w:val="007427EB"/>
    <w:rsid w:val="007431C8"/>
    <w:rsid w:val="00743B4D"/>
    <w:rsid w:val="00750238"/>
    <w:rsid w:val="007504F8"/>
    <w:rsid w:val="007510A9"/>
    <w:rsid w:val="00751490"/>
    <w:rsid w:val="00753C00"/>
    <w:rsid w:val="00753EB1"/>
    <w:rsid w:val="00755411"/>
    <w:rsid w:val="007578C2"/>
    <w:rsid w:val="00757AB9"/>
    <w:rsid w:val="00757C7D"/>
    <w:rsid w:val="0076021C"/>
    <w:rsid w:val="00760D47"/>
    <w:rsid w:val="00761E17"/>
    <w:rsid w:val="00763ACF"/>
    <w:rsid w:val="007643D9"/>
    <w:rsid w:val="007649B9"/>
    <w:rsid w:val="00767105"/>
    <w:rsid w:val="00770024"/>
    <w:rsid w:val="00771CC3"/>
    <w:rsid w:val="007727AD"/>
    <w:rsid w:val="007736E4"/>
    <w:rsid w:val="00777496"/>
    <w:rsid w:val="00780F59"/>
    <w:rsid w:val="007826E0"/>
    <w:rsid w:val="00783CAD"/>
    <w:rsid w:val="00784C35"/>
    <w:rsid w:val="007866B2"/>
    <w:rsid w:val="007869B1"/>
    <w:rsid w:val="007872B5"/>
    <w:rsid w:val="00791735"/>
    <w:rsid w:val="00792BFD"/>
    <w:rsid w:val="0079318E"/>
    <w:rsid w:val="00794FA3"/>
    <w:rsid w:val="007951BD"/>
    <w:rsid w:val="00797292"/>
    <w:rsid w:val="007A1299"/>
    <w:rsid w:val="007A1BC5"/>
    <w:rsid w:val="007A1E97"/>
    <w:rsid w:val="007A20D4"/>
    <w:rsid w:val="007A2691"/>
    <w:rsid w:val="007A347F"/>
    <w:rsid w:val="007A3D05"/>
    <w:rsid w:val="007A59A2"/>
    <w:rsid w:val="007A5C35"/>
    <w:rsid w:val="007A5E3D"/>
    <w:rsid w:val="007A643B"/>
    <w:rsid w:val="007A7003"/>
    <w:rsid w:val="007A7287"/>
    <w:rsid w:val="007B00DA"/>
    <w:rsid w:val="007B121B"/>
    <w:rsid w:val="007B4C3E"/>
    <w:rsid w:val="007B59A0"/>
    <w:rsid w:val="007B6AD0"/>
    <w:rsid w:val="007B6DE1"/>
    <w:rsid w:val="007B77CC"/>
    <w:rsid w:val="007C1280"/>
    <w:rsid w:val="007C2083"/>
    <w:rsid w:val="007C36E1"/>
    <w:rsid w:val="007C4726"/>
    <w:rsid w:val="007C4D07"/>
    <w:rsid w:val="007C6DA7"/>
    <w:rsid w:val="007C776B"/>
    <w:rsid w:val="007C7B06"/>
    <w:rsid w:val="007C7D14"/>
    <w:rsid w:val="007D0594"/>
    <w:rsid w:val="007D1561"/>
    <w:rsid w:val="007D1B8F"/>
    <w:rsid w:val="007D1F6C"/>
    <w:rsid w:val="007D1F79"/>
    <w:rsid w:val="007D32E2"/>
    <w:rsid w:val="007D5304"/>
    <w:rsid w:val="007D5807"/>
    <w:rsid w:val="007D5E52"/>
    <w:rsid w:val="007D776C"/>
    <w:rsid w:val="007E0DCB"/>
    <w:rsid w:val="007E2021"/>
    <w:rsid w:val="007E2106"/>
    <w:rsid w:val="007E3512"/>
    <w:rsid w:val="007E40B6"/>
    <w:rsid w:val="007E4DD8"/>
    <w:rsid w:val="007E610B"/>
    <w:rsid w:val="007F0212"/>
    <w:rsid w:val="007F0FA0"/>
    <w:rsid w:val="007F1498"/>
    <w:rsid w:val="007F1DE9"/>
    <w:rsid w:val="007F2585"/>
    <w:rsid w:val="007F30A7"/>
    <w:rsid w:val="007F33DA"/>
    <w:rsid w:val="007F3B9E"/>
    <w:rsid w:val="007F501C"/>
    <w:rsid w:val="007F59A1"/>
    <w:rsid w:val="007F7EEF"/>
    <w:rsid w:val="00800BFA"/>
    <w:rsid w:val="008010D2"/>
    <w:rsid w:val="00801963"/>
    <w:rsid w:val="00801B89"/>
    <w:rsid w:val="008034C2"/>
    <w:rsid w:val="008038B5"/>
    <w:rsid w:val="008053A0"/>
    <w:rsid w:val="00805906"/>
    <w:rsid w:val="00806F00"/>
    <w:rsid w:val="0080704A"/>
    <w:rsid w:val="00807630"/>
    <w:rsid w:val="00810249"/>
    <w:rsid w:val="00811FB5"/>
    <w:rsid w:val="00812317"/>
    <w:rsid w:val="008148E8"/>
    <w:rsid w:val="00815289"/>
    <w:rsid w:val="00815CDB"/>
    <w:rsid w:val="00815FDF"/>
    <w:rsid w:val="00820613"/>
    <w:rsid w:val="0082140A"/>
    <w:rsid w:val="0082171D"/>
    <w:rsid w:val="0082292F"/>
    <w:rsid w:val="00822BF8"/>
    <w:rsid w:val="008278D4"/>
    <w:rsid w:val="00830F23"/>
    <w:rsid w:val="00831D96"/>
    <w:rsid w:val="008326AB"/>
    <w:rsid w:val="00833C4D"/>
    <w:rsid w:val="0083595A"/>
    <w:rsid w:val="00836BFF"/>
    <w:rsid w:val="0084097A"/>
    <w:rsid w:val="00841E52"/>
    <w:rsid w:val="0084241C"/>
    <w:rsid w:val="00847524"/>
    <w:rsid w:val="00847EFB"/>
    <w:rsid w:val="00851074"/>
    <w:rsid w:val="00852741"/>
    <w:rsid w:val="00852B1F"/>
    <w:rsid w:val="008530DC"/>
    <w:rsid w:val="00853382"/>
    <w:rsid w:val="00855547"/>
    <w:rsid w:val="00856CDC"/>
    <w:rsid w:val="00857862"/>
    <w:rsid w:val="00857B82"/>
    <w:rsid w:val="00862807"/>
    <w:rsid w:val="00865737"/>
    <w:rsid w:val="0086684C"/>
    <w:rsid w:val="00867CBE"/>
    <w:rsid w:val="0087031C"/>
    <w:rsid w:val="00870364"/>
    <w:rsid w:val="00871517"/>
    <w:rsid w:val="00871B8A"/>
    <w:rsid w:val="00871E2E"/>
    <w:rsid w:val="008728EF"/>
    <w:rsid w:val="00874079"/>
    <w:rsid w:val="0087472D"/>
    <w:rsid w:val="0087494C"/>
    <w:rsid w:val="00875F9D"/>
    <w:rsid w:val="00876260"/>
    <w:rsid w:val="008768DF"/>
    <w:rsid w:val="00876BCE"/>
    <w:rsid w:val="00876FF5"/>
    <w:rsid w:val="0087700C"/>
    <w:rsid w:val="00882086"/>
    <w:rsid w:val="00882DC8"/>
    <w:rsid w:val="00884007"/>
    <w:rsid w:val="0088487E"/>
    <w:rsid w:val="008854E4"/>
    <w:rsid w:val="00886AB3"/>
    <w:rsid w:val="00886B4E"/>
    <w:rsid w:val="00887172"/>
    <w:rsid w:val="00890931"/>
    <w:rsid w:val="0089163D"/>
    <w:rsid w:val="008916B7"/>
    <w:rsid w:val="00891D48"/>
    <w:rsid w:val="008924FF"/>
    <w:rsid w:val="008957B4"/>
    <w:rsid w:val="00895E5B"/>
    <w:rsid w:val="008965F8"/>
    <w:rsid w:val="008A01A1"/>
    <w:rsid w:val="008A0415"/>
    <w:rsid w:val="008A079E"/>
    <w:rsid w:val="008A1939"/>
    <w:rsid w:val="008A1E31"/>
    <w:rsid w:val="008A1F2A"/>
    <w:rsid w:val="008A2293"/>
    <w:rsid w:val="008A2633"/>
    <w:rsid w:val="008A2D3A"/>
    <w:rsid w:val="008A381A"/>
    <w:rsid w:val="008A44CA"/>
    <w:rsid w:val="008A4D74"/>
    <w:rsid w:val="008A5407"/>
    <w:rsid w:val="008A63A7"/>
    <w:rsid w:val="008A67F2"/>
    <w:rsid w:val="008A6B99"/>
    <w:rsid w:val="008A6F4C"/>
    <w:rsid w:val="008A7622"/>
    <w:rsid w:val="008A7A5E"/>
    <w:rsid w:val="008B0482"/>
    <w:rsid w:val="008B32F1"/>
    <w:rsid w:val="008B33C7"/>
    <w:rsid w:val="008B38CB"/>
    <w:rsid w:val="008B566A"/>
    <w:rsid w:val="008B5A0F"/>
    <w:rsid w:val="008B7761"/>
    <w:rsid w:val="008C0A68"/>
    <w:rsid w:val="008C0F2B"/>
    <w:rsid w:val="008C1165"/>
    <w:rsid w:val="008C1CA3"/>
    <w:rsid w:val="008C21B4"/>
    <w:rsid w:val="008C23BA"/>
    <w:rsid w:val="008C316D"/>
    <w:rsid w:val="008C3CB6"/>
    <w:rsid w:val="008C4062"/>
    <w:rsid w:val="008C5048"/>
    <w:rsid w:val="008C6D25"/>
    <w:rsid w:val="008C7041"/>
    <w:rsid w:val="008C74DC"/>
    <w:rsid w:val="008D1747"/>
    <w:rsid w:val="008D39FD"/>
    <w:rsid w:val="008D43BA"/>
    <w:rsid w:val="008D6641"/>
    <w:rsid w:val="008D7CE7"/>
    <w:rsid w:val="008E0BCA"/>
    <w:rsid w:val="008E1543"/>
    <w:rsid w:val="008E23AD"/>
    <w:rsid w:val="008E3CFC"/>
    <w:rsid w:val="008E4518"/>
    <w:rsid w:val="008E4C8A"/>
    <w:rsid w:val="008E4E31"/>
    <w:rsid w:val="008F0DE1"/>
    <w:rsid w:val="008F1919"/>
    <w:rsid w:val="008F1F7B"/>
    <w:rsid w:val="008F24EA"/>
    <w:rsid w:val="008F285B"/>
    <w:rsid w:val="008F30D7"/>
    <w:rsid w:val="008F376C"/>
    <w:rsid w:val="008F37AD"/>
    <w:rsid w:val="008F422C"/>
    <w:rsid w:val="008F5468"/>
    <w:rsid w:val="008F5B58"/>
    <w:rsid w:val="008F6446"/>
    <w:rsid w:val="008F6836"/>
    <w:rsid w:val="00900518"/>
    <w:rsid w:val="009010D0"/>
    <w:rsid w:val="00907DE5"/>
    <w:rsid w:val="00910C4B"/>
    <w:rsid w:val="00913BC2"/>
    <w:rsid w:val="00913C09"/>
    <w:rsid w:val="0091441E"/>
    <w:rsid w:val="0091654D"/>
    <w:rsid w:val="00916C6D"/>
    <w:rsid w:val="00917212"/>
    <w:rsid w:val="00920F74"/>
    <w:rsid w:val="00921981"/>
    <w:rsid w:val="00921D0F"/>
    <w:rsid w:val="0092215F"/>
    <w:rsid w:val="009235A4"/>
    <w:rsid w:val="00924285"/>
    <w:rsid w:val="009247AF"/>
    <w:rsid w:val="00930175"/>
    <w:rsid w:val="009301F1"/>
    <w:rsid w:val="0093237F"/>
    <w:rsid w:val="00933530"/>
    <w:rsid w:val="00934989"/>
    <w:rsid w:val="00937E1B"/>
    <w:rsid w:val="00940B9E"/>
    <w:rsid w:val="00941034"/>
    <w:rsid w:val="009436E1"/>
    <w:rsid w:val="00944602"/>
    <w:rsid w:val="00944734"/>
    <w:rsid w:val="009449FC"/>
    <w:rsid w:val="00946504"/>
    <w:rsid w:val="009467D1"/>
    <w:rsid w:val="009470BC"/>
    <w:rsid w:val="00950DB0"/>
    <w:rsid w:val="0095105F"/>
    <w:rsid w:val="00951F5D"/>
    <w:rsid w:val="009536AE"/>
    <w:rsid w:val="0095499C"/>
    <w:rsid w:val="009578E8"/>
    <w:rsid w:val="009622FA"/>
    <w:rsid w:val="00962901"/>
    <w:rsid w:val="00963100"/>
    <w:rsid w:val="00963BC6"/>
    <w:rsid w:val="009643D3"/>
    <w:rsid w:val="00964C84"/>
    <w:rsid w:val="00966514"/>
    <w:rsid w:val="00966D3C"/>
    <w:rsid w:val="00967561"/>
    <w:rsid w:val="009677D6"/>
    <w:rsid w:val="00970164"/>
    <w:rsid w:val="00970AF3"/>
    <w:rsid w:val="009715AD"/>
    <w:rsid w:val="009716CA"/>
    <w:rsid w:val="00972D41"/>
    <w:rsid w:val="009736C5"/>
    <w:rsid w:val="00973707"/>
    <w:rsid w:val="00973F10"/>
    <w:rsid w:val="009749C7"/>
    <w:rsid w:val="0097522E"/>
    <w:rsid w:val="00977979"/>
    <w:rsid w:val="00977E8F"/>
    <w:rsid w:val="00980276"/>
    <w:rsid w:val="009809C2"/>
    <w:rsid w:val="00980D7B"/>
    <w:rsid w:val="0098196A"/>
    <w:rsid w:val="009826FB"/>
    <w:rsid w:val="009854A6"/>
    <w:rsid w:val="00985AE9"/>
    <w:rsid w:val="00985DD2"/>
    <w:rsid w:val="0098677C"/>
    <w:rsid w:val="00986C42"/>
    <w:rsid w:val="00986C92"/>
    <w:rsid w:val="00987ADB"/>
    <w:rsid w:val="00987C16"/>
    <w:rsid w:val="00987EA0"/>
    <w:rsid w:val="0099195C"/>
    <w:rsid w:val="00991FAA"/>
    <w:rsid w:val="009933F0"/>
    <w:rsid w:val="00994155"/>
    <w:rsid w:val="009948A0"/>
    <w:rsid w:val="009959FE"/>
    <w:rsid w:val="0099617A"/>
    <w:rsid w:val="00996464"/>
    <w:rsid w:val="00996D28"/>
    <w:rsid w:val="0099784D"/>
    <w:rsid w:val="009A25AF"/>
    <w:rsid w:val="009A34BF"/>
    <w:rsid w:val="009A6624"/>
    <w:rsid w:val="009A7A6A"/>
    <w:rsid w:val="009B18E3"/>
    <w:rsid w:val="009B20B1"/>
    <w:rsid w:val="009B2F28"/>
    <w:rsid w:val="009B37B2"/>
    <w:rsid w:val="009B66C9"/>
    <w:rsid w:val="009B7448"/>
    <w:rsid w:val="009C3F87"/>
    <w:rsid w:val="009C3FA3"/>
    <w:rsid w:val="009C48E3"/>
    <w:rsid w:val="009C54E9"/>
    <w:rsid w:val="009C6587"/>
    <w:rsid w:val="009D03E6"/>
    <w:rsid w:val="009D37E3"/>
    <w:rsid w:val="009D386A"/>
    <w:rsid w:val="009D3D02"/>
    <w:rsid w:val="009D43DD"/>
    <w:rsid w:val="009D4F5F"/>
    <w:rsid w:val="009D5A3E"/>
    <w:rsid w:val="009E0395"/>
    <w:rsid w:val="009E0993"/>
    <w:rsid w:val="009E2430"/>
    <w:rsid w:val="009E2872"/>
    <w:rsid w:val="009E3D2B"/>
    <w:rsid w:val="009E51AE"/>
    <w:rsid w:val="009E5DC2"/>
    <w:rsid w:val="009E6597"/>
    <w:rsid w:val="009E65F4"/>
    <w:rsid w:val="009E6C1A"/>
    <w:rsid w:val="009E79D1"/>
    <w:rsid w:val="009F1EB1"/>
    <w:rsid w:val="009F30A8"/>
    <w:rsid w:val="009F48DE"/>
    <w:rsid w:val="009F5503"/>
    <w:rsid w:val="009F5FD6"/>
    <w:rsid w:val="009F6E04"/>
    <w:rsid w:val="00A01082"/>
    <w:rsid w:val="00A040BA"/>
    <w:rsid w:val="00A04FCB"/>
    <w:rsid w:val="00A05C44"/>
    <w:rsid w:val="00A0608C"/>
    <w:rsid w:val="00A0613A"/>
    <w:rsid w:val="00A06EA1"/>
    <w:rsid w:val="00A0788C"/>
    <w:rsid w:val="00A07EC0"/>
    <w:rsid w:val="00A102B9"/>
    <w:rsid w:val="00A102FB"/>
    <w:rsid w:val="00A11CEF"/>
    <w:rsid w:val="00A128A5"/>
    <w:rsid w:val="00A13679"/>
    <w:rsid w:val="00A1468A"/>
    <w:rsid w:val="00A1567D"/>
    <w:rsid w:val="00A221E1"/>
    <w:rsid w:val="00A22D7D"/>
    <w:rsid w:val="00A22ED5"/>
    <w:rsid w:val="00A23030"/>
    <w:rsid w:val="00A23F10"/>
    <w:rsid w:val="00A25DFC"/>
    <w:rsid w:val="00A25E1E"/>
    <w:rsid w:val="00A25F21"/>
    <w:rsid w:val="00A27503"/>
    <w:rsid w:val="00A2787B"/>
    <w:rsid w:val="00A27D35"/>
    <w:rsid w:val="00A300B1"/>
    <w:rsid w:val="00A30FD8"/>
    <w:rsid w:val="00A31B21"/>
    <w:rsid w:val="00A31F25"/>
    <w:rsid w:val="00A32AE1"/>
    <w:rsid w:val="00A33073"/>
    <w:rsid w:val="00A34550"/>
    <w:rsid w:val="00A34DC9"/>
    <w:rsid w:val="00A34E4F"/>
    <w:rsid w:val="00A351AC"/>
    <w:rsid w:val="00A36682"/>
    <w:rsid w:val="00A3778D"/>
    <w:rsid w:val="00A4288C"/>
    <w:rsid w:val="00A441A4"/>
    <w:rsid w:val="00A466AF"/>
    <w:rsid w:val="00A46AB2"/>
    <w:rsid w:val="00A475D9"/>
    <w:rsid w:val="00A47710"/>
    <w:rsid w:val="00A512FD"/>
    <w:rsid w:val="00A528DB"/>
    <w:rsid w:val="00A528FB"/>
    <w:rsid w:val="00A53F0E"/>
    <w:rsid w:val="00A550B6"/>
    <w:rsid w:val="00A55C61"/>
    <w:rsid w:val="00A56558"/>
    <w:rsid w:val="00A56B22"/>
    <w:rsid w:val="00A60AD0"/>
    <w:rsid w:val="00A622CC"/>
    <w:rsid w:val="00A62DC2"/>
    <w:rsid w:val="00A62DC5"/>
    <w:rsid w:val="00A65259"/>
    <w:rsid w:val="00A70D08"/>
    <w:rsid w:val="00A71CEF"/>
    <w:rsid w:val="00A72788"/>
    <w:rsid w:val="00A73A64"/>
    <w:rsid w:val="00A7408C"/>
    <w:rsid w:val="00A75C14"/>
    <w:rsid w:val="00A76FA5"/>
    <w:rsid w:val="00A771CC"/>
    <w:rsid w:val="00A777FC"/>
    <w:rsid w:val="00A80164"/>
    <w:rsid w:val="00A816C2"/>
    <w:rsid w:val="00A820F9"/>
    <w:rsid w:val="00A828D6"/>
    <w:rsid w:val="00A842A7"/>
    <w:rsid w:val="00A848D1"/>
    <w:rsid w:val="00A84E73"/>
    <w:rsid w:val="00A8528E"/>
    <w:rsid w:val="00A8795D"/>
    <w:rsid w:val="00A87BB6"/>
    <w:rsid w:val="00A91D9A"/>
    <w:rsid w:val="00A938B2"/>
    <w:rsid w:val="00A9455B"/>
    <w:rsid w:val="00A97D5A"/>
    <w:rsid w:val="00AA06D6"/>
    <w:rsid w:val="00AA1839"/>
    <w:rsid w:val="00AA2278"/>
    <w:rsid w:val="00AA2E33"/>
    <w:rsid w:val="00AA3AB4"/>
    <w:rsid w:val="00AA4250"/>
    <w:rsid w:val="00AA5AA5"/>
    <w:rsid w:val="00AA5F45"/>
    <w:rsid w:val="00AA6175"/>
    <w:rsid w:val="00AA62AC"/>
    <w:rsid w:val="00AA637E"/>
    <w:rsid w:val="00AA6522"/>
    <w:rsid w:val="00AA6D0D"/>
    <w:rsid w:val="00AB1395"/>
    <w:rsid w:val="00AB17B0"/>
    <w:rsid w:val="00AB1AC3"/>
    <w:rsid w:val="00AB2105"/>
    <w:rsid w:val="00AB2DA1"/>
    <w:rsid w:val="00AB4AEC"/>
    <w:rsid w:val="00AB71BB"/>
    <w:rsid w:val="00AB776A"/>
    <w:rsid w:val="00AC37EA"/>
    <w:rsid w:val="00AC3BB0"/>
    <w:rsid w:val="00AC5CB1"/>
    <w:rsid w:val="00AC6028"/>
    <w:rsid w:val="00AC7C57"/>
    <w:rsid w:val="00AD2E27"/>
    <w:rsid w:val="00AD3081"/>
    <w:rsid w:val="00AD3C3D"/>
    <w:rsid w:val="00AE0937"/>
    <w:rsid w:val="00AE117B"/>
    <w:rsid w:val="00AE15DC"/>
    <w:rsid w:val="00AE15F0"/>
    <w:rsid w:val="00AE2AC8"/>
    <w:rsid w:val="00AE36A3"/>
    <w:rsid w:val="00AE37BF"/>
    <w:rsid w:val="00AE3C57"/>
    <w:rsid w:val="00AE3DA0"/>
    <w:rsid w:val="00AE54E1"/>
    <w:rsid w:val="00AE5AC3"/>
    <w:rsid w:val="00AF1891"/>
    <w:rsid w:val="00AF190C"/>
    <w:rsid w:val="00AF19C3"/>
    <w:rsid w:val="00AF1B54"/>
    <w:rsid w:val="00AF366E"/>
    <w:rsid w:val="00AF426B"/>
    <w:rsid w:val="00AF45B6"/>
    <w:rsid w:val="00AF4746"/>
    <w:rsid w:val="00AF4CEA"/>
    <w:rsid w:val="00AF58F1"/>
    <w:rsid w:val="00AF6444"/>
    <w:rsid w:val="00AF6E4C"/>
    <w:rsid w:val="00AF7DEF"/>
    <w:rsid w:val="00B0004E"/>
    <w:rsid w:val="00B0047A"/>
    <w:rsid w:val="00B00EE0"/>
    <w:rsid w:val="00B0290E"/>
    <w:rsid w:val="00B031BA"/>
    <w:rsid w:val="00B03999"/>
    <w:rsid w:val="00B05629"/>
    <w:rsid w:val="00B06D87"/>
    <w:rsid w:val="00B07A74"/>
    <w:rsid w:val="00B102B1"/>
    <w:rsid w:val="00B12377"/>
    <w:rsid w:val="00B12A4A"/>
    <w:rsid w:val="00B12B71"/>
    <w:rsid w:val="00B13DFA"/>
    <w:rsid w:val="00B1594C"/>
    <w:rsid w:val="00B16C8A"/>
    <w:rsid w:val="00B172CE"/>
    <w:rsid w:val="00B204E9"/>
    <w:rsid w:val="00B206BA"/>
    <w:rsid w:val="00B20DD4"/>
    <w:rsid w:val="00B2428F"/>
    <w:rsid w:val="00B24665"/>
    <w:rsid w:val="00B27430"/>
    <w:rsid w:val="00B31241"/>
    <w:rsid w:val="00B355E5"/>
    <w:rsid w:val="00B363D2"/>
    <w:rsid w:val="00B37249"/>
    <w:rsid w:val="00B40BF6"/>
    <w:rsid w:val="00B4207D"/>
    <w:rsid w:val="00B4391A"/>
    <w:rsid w:val="00B45FAD"/>
    <w:rsid w:val="00B45FD1"/>
    <w:rsid w:val="00B468B2"/>
    <w:rsid w:val="00B507B2"/>
    <w:rsid w:val="00B51211"/>
    <w:rsid w:val="00B51525"/>
    <w:rsid w:val="00B5247F"/>
    <w:rsid w:val="00B53442"/>
    <w:rsid w:val="00B53DE2"/>
    <w:rsid w:val="00B54E61"/>
    <w:rsid w:val="00B56CBD"/>
    <w:rsid w:val="00B56E29"/>
    <w:rsid w:val="00B60270"/>
    <w:rsid w:val="00B60C8C"/>
    <w:rsid w:val="00B612C9"/>
    <w:rsid w:val="00B615BD"/>
    <w:rsid w:val="00B61E7C"/>
    <w:rsid w:val="00B62E74"/>
    <w:rsid w:val="00B62FB5"/>
    <w:rsid w:val="00B64F12"/>
    <w:rsid w:val="00B65581"/>
    <w:rsid w:val="00B6580C"/>
    <w:rsid w:val="00B666E7"/>
    <w:rsid w:val="00B67341"/>
    <w:rsid w:val="00B67B59"/>
    <w:rsid w:val="00B67C56"/>
    <w:rsid w:val="00B67C68"/>
    <w:rsid w:val="00B67D59"/>
    <w:rsid w:val="00B70A2E"/>
    <w:rsid w:val="00B70C09"/>
    <w:rsid w:val="00B716FF"/>
    <w:rsid w:val="00B73C13"/>
    <w:rsid w:val="00B73DC0"/>
    <w:rsid w:val="00B74211"/>
    <w:rsid w:val="00B74485"/>
    <w:rsid w:val="00B75945"/>
    <w:rsid w:val="00B7663B"/>
    <w:rsid w:val="00B76E49"/>
    <w:rsid w:val="00B77220"/>
    <w:rsid w:val="00B77D3F"/>
    <w:rsid w:val="00B8093A"/>
    <w:rsid w:val="00B815E1"/>
    <w:rsid w:val="00B82951"/>
    <w:rsid w:val="00B82996"/>
    <w:rsid w:val="00B8327A"/>
    <w:rsid w:val="00B84C30"/>
    <w:rsid w:val="00B85255"/>
    <w:rsid w:val="00B87BA4"/>
    <w:rsid w:val="00B90195"/>
    <w:rsid w:val="00B90F8C"/>
    <w:rsid w:val="00B913D9"/>
    <w:rsid w:val="00B91F83"/>
    <w:rsid w:val="00B92861"/>
    <w:rsid w:val="00B92AFF"/>
    <w:rsid w:val="00B95258"/>
    <w:rsid w:val="00B95498"/>
    <w:rsid w:val="00B96FB7"/>
    <w:rsid w:val="00B97733"/>
    <w:rsid w:val="00BA3B70"/>
    <w:rsid w:val="00BA423E"/>
    <w:rsid w:val="00BA748F"/>
    <w:rsid w:val="00BB0900"/>
    <w:rsid w:val="00BB51C8"/>
    <w:rsid w:val="00BB5D9D"/>
    <w:rsid w:val="00BB6D06"/>
    <w:rsid w:val="00BC1616"/>
    <w:rsid w:val="00BC1E77"/>
    <w:rsid w:val="00BC274E"/>
    <w:rsid w:val="00BC592F"/>
    <w:rsid w:val="00BC59D0"/>
    <w:rsid w:val="00BC5D3E"/>
    <w:rsid w:val="00BC5F14"/>
    <w:rsid w:val="00BC6404"/>
    <w:rsid w:val="00BC7922"/>
    <w:rsid w:val="00BD011D"/>
    <w:rsid w:val="00BD03E1"/>
    <w:rsid w:val="00BD0C1F"/>
    <w:rsid w:val="00BD31F1"/>
    <w:rsid w:val="00BD3501"/>
    <w:rsid w:val="00BD38AC"/>
    <w:rsid w:val="00BD3F3F"/>
    <w:rsid w:val="00BD4BC9"/>
    <w:rsid w:val="00BD57F8"/>
    <w:rsid w:val="00BD5C11"/>
    <w:rsid w:val="00BD6BA2"/>
    <w:rsid w:val="00BD7892"/>
    <w:rsid w:val="00BE0916"/>
    <w:rsid w:val="00BE0AE6"/>
    <w:rsid w:val="00BE1A34"/>
    <w:rsid w:val="00BE1B6F"/>
    <w:rsid w:val="00BE1E88"/>
    <w:rsid w:val="00BE21D2"/>
    <w:rsid w:val="00BE3302"/>
    <w:rsid w:val="00BE4195"/>
    <w:rsid w:val="00BE43E8"/>
    <w:rsid w:val="00BE47CD"/>
    <w:rsid w:val="00BE742C"/>
    <w:rsid w:val="00BF27B3"/>
    <w:rsid w:val="00BF488F"/>
    <w:rsid w:val="00BF4C3E"/>
    <w:rsid w:val="00BF5064"/>
    <w:rsid w:val="00BF528A"/>
    <w:rsid w:val="00C00387"/>
    <w:rsid w:val="00C00F99"/>
    <w:rsid w:val="00C01BF3"/>
    <w:rsid w:val="00C034C8"/>
    <w:rsid w:val="00C0569C"/>
    <w:rsid w:val="00C068D5"/>
    <w:rsid w:val="00C1021D"/>
    <w:rsid w:val="00C11810"/>
    <w:rsid w:val="00C1235E"/>
    <w:rsid w:val="00C13319"/>
    <w:rsid w:val="00C13F40"/>
    <w:rsid w:val="00C14F57"/>
    <w:rsid w:val="00C15E5A"/>
    <w:rsid w:val="00C1665F"/>
    <w:rsid w:val="00C1720E"/>
    <w:rsid w:val="00C23337"/>
    <w:rsid w:val="00C244A4"/>
    <w:rsid w:val="00C25046"/>
    <w:rsid w:val="00C25EBE"/>
    <w:rsid w:val="00C2634B"/>
    <w:rsid w:val="00C26CF5"/>
    <w:rsid w:val="00C275C3"/>
    <w:rsid w:val="00C27E21"/>
    <w:rsid w:val="00C30732"/>
    <w:rsid w:val="00C31332"/>
    <w:rsid w:val="00C319F4"/>
    <w:rsid w:val="00C342CD"/>
    <w:rsid w:val="00C36A37"/>
    <w:rsid w:val="00C36F9A"/>
    <w:rsid w:val="00C373A6"/>
    <w:rsid w:val="00C37507"/>
    <w:rsid w:val="00C4050C"/>
    <w:rsid w:val="00C4103E"/>
    <w:rsid w:val="00C42363"/>
    <w:rsid w:val="00C42E98"/>
    <w:rsid w:val="00C446BC"/>
    <w:rsid w:val="00C47D20"/>
    <w:rsid w:val="00C509C8"/>
    <w:rsid w:val="00C512FD"/>
    <w:rsid w:val="00C52CB0"/>
    <w:rsid w:val="00C543AD"/>
    <w:rsid w:val="00C54C8E"/>
    <w:rsid w:val="00C55490"/>
    <w:rsid w:val="00C56297"/>
    <w:rsid w:val="00C57A4A"/>
    <w:rsid w:val="00C62E00"/>
    <w:rsid w:val="00C661A8"/>
    <w:rsid w:val="00C67041"/>
    <w:rsid w:val="00C679E7"/>
    <w:rsid w:val="00C70216"/>
    <w:rsid w:val="00C70AED"/>
    <w:rsid w:val="00C71208"/>
    <w:rsid w:val="00C712AD"/>
    <w:rsid w:val="00C71A2F"/>
    <w:rsid w:val="00C71A3D"/>
    <w:rsid w:val="00C76BBD"/>
    <w:rsid w:val="00C81114"/>
    <w:rsid w:val="00C827CA"/>
    <w:rsid w:val="00C829E3"/>
    <w:rsid w:val="00C903ED"/>
    <w:rsid w:val="00C9080C"/>
    <w:rsid w:val="00C922E2"/>
    <w:rsid w:val="00C939EB"/>
    <w:rsid w:val="00C94AD5"/>
    <w:rsid w:val="00C95203"/>
    <w:rsid w:val="00C96781"/>
    <w:rsid w:val="00C96799"/>
    <w:rsid w:val="00C97400"/>
    <w:rsid w:val="00CA2330"/>
    <w:rsid w:val="00CA418F"/>
    <w:rsid w:val="00CA43EE"/>
    <w:rsid w:val="00CA69BF"/>
    <w:rsid w:val="00CA6AB6"/>
    <w:rsid w:val="00CA77C5"/>
    <w:rsid w:val="00CA7806"/>
    <w:rsid w:val="00CA7E0F"/>
    <w:rsid w:val="00CB0E76"/>
    <w:rsid w:val="00CB19DE"/>
    <w:rsid w:val="00CB1C4E"/>
    <w:rsid w:val="00CB1D8D"/>
    <w:rsid w:val="00CB1F6D"/>
    <w:rsid w:val="00CB31DB"/>
    <w:rsid w:val="00CB3F6B"/>
    <w:rsid w:val="00CB46E0"/>
    <w:rsid w:val="00CB4C9A"/>
    <w:rsid w:val="00CB4D00"/>
    <w:rsid w:val="00CB58E5"/>
    <w:rsid w:val="00CB60FE"/>
    <w:rsid w:val="00CC1EE0"/>
    <w:rsid w:val="00CC2B42"/>
    <w:rsid w:val="00CC2D50"/>
    <w:rsid w:val="00CC2DE6"/>
    <w:rsid w:val="00CC33DE"/>
    <w:rsid w:val="00CC41A6"/>
    <w:rsid w:val="00CC44EF"/>
    <w:rsid w:val="00CC64A3"/>
    <w:rsid w:val="00CC7218"/>
    <w:rsid w:val="00CC73B9"/>
    <w:rsid w:val="00CC788E"/>
    <w:rsid w:val="00CD0322"/>
    <w:rsid w:val="00CD0B77"/>
    <w:rsid w:val="00CD0C23"/>
    <w:rsid w:val="00CD1583"/>
    <w:rsid w:val="00CD21E0"/>
    <w:rsid w:val="00CD2F06"/>
    <w:rsid w:val="00CD32D8"/>
    <w:rsid w:val="00CD4183"/>
    <w:rsid w:val="00CD4A72"/>
    <w:rsid w:val="00CD5DBD"/>
    <w:rsid w:val="00CD6D10"/>
    <w:rsid w:val="00CE0026"/>
    <w:rsid w:val="00CE20F5"/>
    <w:rsid w:val="00CE3111"/>
    <w:rsid w:val="00CE33B4"/>
    <w:rsid w:val="00CE3426"/>
    <w:rsid w:val="00CE3CAB"/>
    <w:rsid w:val="00CE49BD"/>
    <w:rsid w:val="00CE5A52"/>
    <w:rsid w:val="00CE6422"/>
    <w:rsid w:val="00CE648D"/>
    <w:rsid w:val="00CE6763"/>
    <w:rsid w:val="00CE6EB6"/>
    <w:rsid w:val="00CE78B3"/>
    <w:rsid w:val="00CE7A56"/>
    <w:rsid w:val="00CE7D83"/>
    <w:rsid w:val="00CE7ECD"/>
    <w:rsid w:val="00CF0DE8"/>
    <w:rsid w:val="00CF1231"/>
    <w:rsid w:val="00CF3405"/>
    <w:rsid w:val="00D02FC6"/>
    <w:rsid w:val="00D0552A"/>
    <w:rsid w:val="00D06755"/>
    <w:rsid w:val="00D06CF4"/>
    <w:rsid w:val="00D11CE7"/>
    <w:rsid w:val="00D1204F"/>
    <w:rsid w:val="00D1273D"/>
    <w:rsid w:val="00D12994"/>
    <w:rsid w:val="00D130C1"/>
    <w:rsid w:val="00D13192"/>
    <w:rsid w:val="00D133E0"/>
    <w:rsid w:val="00D13481"/>
    <w:rsid w:val="00D13DE0"/>
    <w:rsid w:val="00D158BE"/>
    <w:rsid w:val="00D15F1A"/>
    <w:rsid w:val="00D160EF"/>
    <w:rsid w:val="00D176D8"/>
    <w:rsid w:val="00D2030D"/>
    <w:rsid w:val="00D21EEC"/>
    <w:rsid w:val="00D237E5"/>
    <w:rsid w:val="00D248F9"/>
    <w:rsid w:val="00D256FF"/>
    <w:rsid w:val="00D2759F"/>
    <w:rsid w:val="00D324B2"/>
    <w:rsid w:val="00D34DF7"/>
    <w:rsid w:val="00D3568F"/>
    <w:rsid w:val="00D40548"/>
    <w:rsid w:val="00D40A1E"/>
    <w:rsid w:val="00D4148D"/>
    <w:rsid w:val="00D41976"/>
    <w:rsid w:val="00D41A25"/>
    <w:rsid w:val="00D41ECE"/>
    <w:rsid w:val="00D42C51"/>
    <w:rsid w:val="00D4300B"/>
    <w:rsid w:val="00D439A4"/>
    <w:rsid w:val="00D43DCA"/>
    <w:rsid w:val="00D43E13"/>
    <w:rsid w:val="00D44ECA"/>
    <w:rsid w:val="00D52AF4"/>
    <w:rsid w:val="00D549E4"/>
    <w:rsid w:val="00D54D12"/>
    <w:rsid w:val="00D56A01"/>
    <w:rsid w:val="00D60C09"/>
    <w:rsid w:val="00D63398"/>
    <w:rsid w:val="00D64827"/>
    <w:rsid w:val="00D6494C"/>
    <w:rsid w:val="00D6605C"/>
    <w:rsid w:val="00D661E2"/>
    <w:rsid w:val="00D66BDA"/>
    <w:rsid w:val="00D67323"/>
    <w:rsid w:val="00D70744"/>
    <w:rsid w:val="00D707A5"/>
    <w:rsid w:val="00D70CF0"/>
    <w:rsid w:val="00D71C09"/>
    <w:rsid w:val="00D73420"/>
    <w:rsid w:val="00D73833"/>
    <w:rsid w:val="00D74A08"/>
    <w:rsid w:val="00D76753"/>
    <w:rsid w:val="00D7693E"/>
    <w:rsid w:val="00D77FCB"/>
    <w:rsid w:val="00D82DD4"/>
    <w:rsid w:val="00D83DFB"/>
    <w:rsid w:val="00D849BB"/>
    <w:rsid w:val="00D84E3F"/>
    <w:rsid w:val="00D86BC7"/>
    <w:rsid w:val="00D87E51"/>
    <w:rsid w:val="00D90DA1"/>
    <w:rsid w:val="00D93482"/>
    <w:rsid w:val="00D94B78"/>
    <w:rsid w:val="00D95339"/>
    <w:rsid w:val="00D9591C"/>
    <w:rsid w:val="00D961DB"/>
    <w:rsid w:val="00DA1AFB"/>
    <w:rsid w:val="00DA2C1B"/>
    <w:rsid w:val="00DA4223"/>
    <w:rsid w:val="00DA47DE"/>
    <w:rsid w:val="00DA506F"/>
    <w:rsid w:val="00DA53A4"/>
    <w:rsid w:val="00DA5565"/>
    <w:rsid w:val="00DA5943"/>
    <w:rsid w:val="00DA62D2"/>
    <w:rsid w:val="00DA6BB9"/>
    <w:rsid w:val="00DB3D33"/>
    <w:rsid w:val="00DB75DD"/>
    <w:rsid w:val="00DB7D62"/>
    <w:rsid w:val="00DC0B68"/>
    <w:rsid w:val="00DC29D2"/>
    <w:rsid w:val="00DC4F20"/>
    <w:rsid w:val="00DC6005"/>
    <w:rsid w:val="00DC676F"/>
    <w:rsid w:val="00DC6929"/>
    <w:rsid w:val="00DC79DF"/>
    <w:rsid w:val="00DC7A61"/>
    <w:rsid w:val="00DD0A8C"/>
    <w:rsid w:val="00DD0B9F"/>
    <w:rsid w:val="00DD0CD2"/>
    <w:rsid w:val="00DD0D4E"/>
    <w:rsid w:val="00DD3129"/>
    <w:rsid w:val="00DD35E4"/>
    <w:rsid w:val="00DD3ECE"/>
    <w:rsid w:val="00DD507D"/>
    <w:rsid w:val="00DD5168"/>
    <w:rsid w:val="00DD5525"/>
    <w:rsid w:val="00DD607D"/>
    <w:rsid w:val="00DD660F"/>
    <w:rsid w:val="00DD6DE2"/>
    <w:rsid w:val="00DD6FB9"/>
    <w:rsid w:val="00DD747F"/>
    <w:rsid w:val="00DE1038"/>
    <w:rsid w:val="00DE30E2"/>
    <w:rsid w:val="00DE3AA5"/>
    <w:rsid w:val="00DE4530"/>
    <w:rsid w:val="00DE4F28"/>
    <w:rsid w:val="00DE5C1C"/>
    <w:rsid w:val="00DE663F"/>
    <w:rsid w:val="00DE6B3E"/>
    <w:rsid w:val="00DF28D8"/>
    <w:rsid w:val="00DF3207"/>
    <w:rsid w:val="00DF402F"/>
    <w:rsid w:val="00DF620A"/>
    <w:rsid w:val="00DF723E"/>
    <w:rsid w:val="00DF78C4"/>
    <w:rsid w:val="00E0016D"/>
    <w:rsid w:val="00E0068C"/>
    <w:rsid w:val="00E0094F"/>
    <w:rsid w:val="00E01541"/>
    <w:rsid w:val="00E02584"/>
    <w:rsid w:val="00E02917"/>
    <w:rsid w:val="00E03A96"/>
    <w:rsid w:val="00E03EE6"/>
    <w:rsid w:val="00E05811"/>
    <w:rsid w:val="00E05A8B"/>
    <w:rsid w:val="00E05AA0"/>
    <w:rsid w:val="00E0660B"/>
    <w:rsid w:val="00E06E52"/>
    <w:rsid w:val="00E12A2D"/>
    <w:rsid w:val="00E1404B"/>
    <w:rsid w:val="00E143C3"/>
    <w:rsid w:val="00E14430"/>
    <w:rsid w:val="00E14807"/>
    <w:rsid w:val="00E15A9E"/>
    <w:rsid w:val="00E15CA0"/>
    <w:rsid w:val="00E167BF"/>
    <w:rsid w:val="00E16D91"/>
    <w:rsid w:val="00E20022"/>
    <w:rsid w:val="00E2047F"/>
    <w:rsid w:val="00E20A9A"/>
    <w:rsid w:val="00E21927"/>
    <w:rsid w:val="00E22B1B"/>
    <w:rsid w:val="00E230D6"/>
    <w:rsid w:val="00E24DBF"/>
    <w:rsid w:val="00E25CDE"/>
    <w:rsid w:val="00E260F5"/>
    <w:rsid w:val="00E2626D"/>
    <w:rsid w:val="00E304EE"/>
    <w:rsid w:val="00E308E0"/>
    <w:rsid w:val="00E31033"/>
    <w:rsid w:val="00E31115"/>
    <w:rsid w:val="00E326F1"/>
    <w:rsid w:val="00E33B3C"/>
    <w:rsid w:val="00E33D40"/>
    <w:rsid w:val="00E40481"/>
    <w:rsid w:val="00E40658"/>
    <w:rsid w:val="00E41FC7"/>
    <w:rsid w:val="00E421FA"/>
    <w:rsid w:val="00E42B74"/>
    <w:rsid w:val="00E42BB7"/>
    <w:rsid w:val="00E461F9"/>
    <w:rsid w:val="00E46402"/>
    <w:rsid w:val="00E46467"/>
    <w:rsid w:val="00E46718"/>
    <w:rsid w:val="00E4695E"/>
    <w:rsid w:val="00E46CDC"/>
    <w:rsid w:val="00E50502"/>
    <w:rsid w:val="00E50EDE"/>
    <w:rsid w:val="00E511AD"/>
    <w:rsid w:val="00E51B56"/>
    <w:rsid w:val="00E520E7"/>
    <w:rsid w:val="00E52DBD"/>
    <w:rsid w:val="00E5320B"/>
    <w:rsid w:val="00E55453"/>
    <w:rsid w:val="00E5575F"/>
    <w:rsid w:val="00E56184"/>
    <w:rsid w:val="00E62D03"/>
    <w:rsid w:val="00E645EC"/>
    <w:rsid w:val="00E6540E"/>
    <w:rsid w:val="00E705DD"/>
    <w:rsid w:val="00E70A44"/>
    <w:rsid w:val="00E70B14"/>
    <w:rsid w:val="00E74161"/>
    <w:rsid w:val="00E744EC"/>
    <w:rsid w:val="00E757B7"/>
    <w:rsid w:val="00E7582A"/>
    <w:rsid w:val="00E80992"/>
    <w:rsid w:val="00E81C16"/>
    <w:rsid w:val="00E8313E"/>
    <w:rsid w:val="00E835AA"/>
    <w:rsid w:val="00E84A7A"/>
    <w:rsid w:val="00E8573D"/>
    <w:rsid w:val="00E85C74"/>
    <w:rsid w:val="00E85F98"/>
    <w:rsid w:val="00E87005"/>
    <w:rsid w:val="00E873CC"/>
    <w:rsid w:val="00E87DF4"/>
    <w:rsid w:val="00E90259"/>
    <w:rsid w:val="00E90D08"/>
    <w:rsid w:val="00E91068"/>
    <w:rsid w:val="00E94AB1"/>
    <w:rsid w:val="00E95E77"/>
    <w:rsid w:val="00E96107"/>
    <w:rsid w:val="00E96810"/>
    <w:rsid w:val="00E9786A"/>
    <w:rsid w:val="00EA03F4"/>
    <w:rsid w:val="00EA2BBC"/>
    <w:rsid w:val="00EA4289"/>
    <w:rsid w:val="00EA4314"/>
    <w:rsid w:val="00EA4442"/>
    <w:rsid w:val="00EA486C"/>
    <w:rsid w:val="00EA4E5A"/>
    <w:rsid w:val="00EA5849"/>
    <w:rsid w:val="00EA6DC2"/>
    <w:rsid w:val="00EA77D8"/>
    <w:rsid w:val="00EB0201"/>
    <w:rsid w:val="00EB2AD2"/>
    <w:rsid w:val="00EB2E3A"/>
    <w:rsid w:val="00EB5195"/>
    <w:rsid w:val="00EB61E2"/>
    <w:rsid w:val="00EC1887"/>
    <w:rsid w:val="00EC3283"/>
    <w:rsid w:val="00EC4664"/>
    <w:rsid w:val="00EC516E"/>
    <w:rsid w:val="00EC5EEC"/>
    <w:rsid w:val="00EC6223"/>
    <w:rsid w:val="00EC6647"/>
    <w:rsid w:val="00ED109C"/>
    <w:rsid w:val="00ED11D4"/>
    <w:rsid w:val="00ED1E42"/>
    <w:rsid w:val="00ED427C"/>
    <w:rsid w:val="00ED544A"/>
    <w:rsid w:val="00ED588F"/>
    <w:rsid w:val="00EE0C51"/>
    <w:rsid w:val="00EE123E"/>
    <w:rsid w:val="00EE18EB"/>
    <w:rsid w:val="00EE2068"/>
    <w:rsid w:val="00EE3A39"/>
    <w:rsid w:val="00EE3D99"/>
    <w:rsid w:val="00EE46DC"/>
    <w:rsid w:val="00EE509A"/>
    <w:rsid w:val="00EE76BA"/>
    <w:rsid w:val="00EF00FB"/>
    <w:rsid w:val="00EF28E4"/>
    <w:rsid w:val="00EF34F6"/>
    <w:rsid w:val="00EF4945"/>
    <w:rsid w:val="00F002DC"/>
    <w:rsid w:val="00F0088B"/>
    <w:rsid w:val="00F02BFD"/>
    <w:rsid w:val="00F02F20"/>
    <w:rsid w:val="00F0397B"/>
    <w:rsid w:val="00F046C6"/>
    <w:rsid w:val="00F057CE"/>
    <w:rsid w:val="00F071C3"/>
    <w:rsid w:val="00F07FC9"/>
    <w:rsid w:val="00F10900"/>
    <w:rsid w:val="00F12189"/>
    <w:rsid w:val="00F12D95"/>
    <w:rsid w:val="00F12EFB"/>
    <w:rsid w:val="00F13230"/>
    <w:rsid w:val="00F13C57"/>
    <w:rsid w:val="00F14707"/>
    <w:rsid w:val="00F15830"/>
    <w:rsid w:val="00F15E70"/>
    <w:rsid w:val="00F15FBB"/>
    <w:rsid w:val="00F1655C"/>
    <w:rsid w:val="00F20180"/>
    <w:rsid w:val="00F23DC8"/>
    <w:rsid w:val="00F246AD"/>
    <w:rsid w:val="00F25F12"/>
    <w:rsid w:val="00F269AA"/>
    <w:rsid w:val="00F27822"/>
    <w:rsid w:val="00F32117"/>
    <w:rsid w:val="00F3322C"/>
    <w:rsid w:val="00F33A24"/>
    <w:rsid w:val="00F33E6C"/>
    <w:rsid w:val="00F33E8C"/>
    <w:rsid w:val="00F35DE9"/>
    <w:rsid w:val="00F35E17"/>
    <w:rsid w:val="00F3652F"/>
    <w:rsid w:val="00F377D3"/>
    <w:rsid w:val="00F41294"/>
    <w:rsid w:val="00F416E4"/>
    <w:rsid w:val="00F41890"/>
    <w:rsid w:val="00F43E23"/>
    <w:rsid w:val="00F45233"/>
    <w:rsid w:val="00F50D2A"/>
    <w:rsid w:val="00F50DEC"/>
    <w:rsid w:val="00F518CB"/>
    <w:rsid w:val="00F51E34"/>
    <w:rsid w:val="00F52FA6"/>
    <w:rsid w:val="00F53204"/>
    <w:rsid w:val="00F536D7"/>
    <w:rsid w:val="00F5410A"/>
    <w:rsid w:val="00F56C55"/>
    <w:rsid w:val="00F61B5B"/>
    <w:rsid w:val="00F61C64"/>
    <w:rsid w:val="00F61EED"/>
    <w:rsid w:val="00F6234C"/>
    <w:rsid w:val="00F623E2"/>
    <w:rsid w:val="00F642E9"/>
    <w:rsid w:val="00F64608"/>
    <w:rsid w:val="00F665C6"/>
    <w:rsid w:val="00F66731"/>
    <w:rsid w:val="00F67463"/>
    <w:rsid w:val="00F6762D"/>
    <w:rsid w:val="00F67F11"/>
    <w:rsid w:val="00F72155"/>
    <w:rsid w:val="00F7312C"/>
    <w:rsid w:val="00F765A4"/>
    <w:rsid w:val="00F769A8"/>
    <w:rsid w:val="00F77B59"/>
    <w:rsid w:val="00F80459"/>
    <w:rsid w:val="00F8107D"/>
    <w:rsid w:val="00F81369"/>
    <w:rsid w:val="00F8141B"/>
    <w:rsid w:val="00F81820"/>
    <w:rsid w:val="00F8380F"/>
    <w:rsid w:val="00F840E3"/>
    <w:rsid w:val="00F8772D"/>
    <w:rsid w:val="00F87CC4"/>
    <w:rsid w:val="00F87DDD"/>
    <w:rsid w:val="00F92230"/>
    <w:rsid w:val="00F92733"/>
    <w:rsid w:val="00F93A51"/>
    <w:rsid w:val="00F93BD3"/>
    <w:rsid w:val="00F94439"/>
    <w:rsid w:val="00F95909"/>
    <w:rsid w:val="00F96595"/>
    <w:rsid w:val="00F97C6B"/>
    <w:rsid w:val="00FA1C1D"/>
    <w:rsid w:val="00FA1E05"/>
    <w:rsid w:val="00FA62E0"/>
    <w:rsid w:val="00FA6599"/>
    <w:rsid w:val="00FA78EC"/>
    <w:rsid w:val="00FA7CEF"/>
    <w:rsid w:val="00FB066B"/>
    <w:rsid w:val="00FB07BE"/>
    <w:rsid w:val="00FB14B1"/>
    <w:rsid w:val="00FB4530"/>
    <w:rsid w:val="00FB4858"/>
    <w:rsid w:val="00FB6513"/>
    <w:rsid w:val="00FB7A98"/>
    <w:rsid w:val="00FB7C6F"/>
    <w:rsid w:val="00FC1D8A"/>
    <w:rsid w:val="00FC251C"/>
    <w:rsid w:val="00FC31DA"/>
    <w:rsid w:val="00FC3AAB"/>
    <w:rsid w:val="00FC6CEB"/>
    <w:rsid w:val="00FC6DBA"/>
    <w:rsid w:val="00FC749C"/>
    <w:rsid w:val="00FC7E9A"/>
    <w:rsid w:val="00FD1DDF"/>
    <w:rsid w:val="00FD229D"/>
    <w:rsid w:val="00FD3525"/>
    <w:rsid w:val="00FD40B6"/>
    <w:rsid w:val="00FD4287"/>
    <w:rsid w:val="00FD6E1C"/>
    <w:rsid w:val="00FD7A6E"/>
    <w:rsid w:val="00FE2256"/>
    <w:rsid w:val="00FE353B"/>
    <w:rsid w:val="00FE3BF2"/>
    <w:rsid w:val="00FE6537"/>
    <w:rsid w:val="00FF17B5"/>
    <w:rsid w:val="00FF27B1"/>
    <w:rsid w:val="00FF302B"/>
    <w:rsid w:val="00FF62CF"/>
    <w:rsid w:val="108863C5"/>
    <w:rsid w:val="1BABDC1B"/>
    <w:rsid w:val="1DC5CFFA"/>
    <w:rsid w:val="1EA06115"/>
    <w:rsid w:val="28BC84BD"/>
    <w:rsid w:val="2CF52DA4"/>
    <w:rsid w:val="3DC12D76"/>
    <w:rsid w:val="494B7071"/>
    <w:rsid w:val="5059B488"/>
    <w:rsid w:val="57612A9A"/>
    <w:rsid w:val="6616BE23"/>
    <w:rsid w:val="674A104E"/>
    <w:rsid w:val="72A69D1C"/>
    <w:rsid w:val="7569A5C9"/>
    <w:rsid w:val="7BD6F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E817B"/>
  <w15:docId w15:val="{5DEA026B-4EDC-44AA-9CEB-A8EE4724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14042"/>
        <w:sz w:val="24"/>
        <w:szCs w:val="24"/>
        <w:lang w:val="en-GB" w:eastAsia="en-US" w:bidi="ar-SA"/>
      </w:rPr>
    </w:rPrDefault>
    <w:pPrDefault>
      <w:pPr>
        <w:spacing w:before="240"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4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/>
    <w:lsdException w:name="caption" w:semiHidden="1" w:uiPriority="9" w:unhideWhenUsed="1"/>
    <w:lsdException w:name="table of figures" w:semiHidden="1" w:uiPriority="19" w:unhideWhenUsed="1"/>
    <w:lsdException w:name="envelope address" w:semiHidden="1" w:unhideWhenUsed="1"/>
    <w:lsdException w:name="envelope return" w:semiHidden="1" w:unhideWhenUsed="1"/>
    <w:lsdException w:name="footnote reference" w:semiHidden="1" w:uiPriority="4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uiPriority="8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Subtl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311"/>
    <w:pPr>
      <w:spacing w:before="0" w:after="160" w:line="259" w:lineRule="auto"/>
    </w:pPr>
    <w:rPr>
      <w:color w:val="auto"/>
      <w:kern w:val="2"/>
      <w:sz w:val="22"/>
      <w:szCs w:val="22"/>
      <w14:ligatures w14:val="standardContextual"/>
    </w:rPr>
  </w:style>
  <w:style w:type="paragraph" w:styleId="Heading1">
    <w:name w:val="heading 1"/>
    <w:next w:val="Normal"/>
    <w:link w:val="Heading1Char"/>
    <w:rsid w:val="00A528DB"/>
    <w:pPr>
      <w:keepNext/>
      <w:pageBreakBefore/>
      <w:spacing w:before="0" w:after="0" w:line="240" w:lineRule="auto"/>
      <w:outlineLvl w:val="0"/>
    </w:pPr>
    <w:rPr>
      <w:rFonts w:eastAsia="Times New Roman" w:cs="Times New Roman"/>
      <w:b/>
      <w:color w:val="052857"/>
      <w:sz w:val="80"/>
      <w:lang w:eastAsia="en-GB"/>
    </w:rPr>
  </w:style>
  <w:style w:type="paragraph" w:styleId="Heading2">
    <w:name w:val="heading 2"/>
    <w:next w:val="Normal"/>
    <w:link w:val="Heading2Char"/>
    <w:uiPriority w:val="1"/>
    <w:qFormat/>
    <w:rsid w:val="00A528DB"/>
    <w:pPr>
      <w:keepNext/>
      <w:keepLines/>
      <w:pageBreakBefore/>
      <w:spacing w:before="0" w:after="360" w:line="240" w:lineRule="auto"/>
      <w:outlineLvl w:val="1"/>
    </w:pPr>
    <w:rPr>
      <w:rFonts w:asciiTheme="majorHAnsi" w:eastAsiaTheme="majorEastAsia" w:hAnsiTheme="majorHAnsi" w:cstheme="majorBidi"/>
      <w:bCs/>
      <w:color w:val="052857"/>
      <w:sz w:val="56"/>
      <w:szCs w:val="26"/>
    </w:rPr>
  </w:style>
  <w:style w:type="paragraph" w:styleId="Heading3">
    <w:name w:val="heading 3"/>
    <w:next w:val="Normal"/>
    <w:link w:val="Heading3Char"/>
    <w:uiPriority w:val="2"/>
    <w:qFormat/>
    <w:rsid w:val="00A528DB"/>
    <w:pPr>
      <w:keepNext/>
      <w:spacing w:after="0"/>
      <w:outlineLvl w:val="2"/>
    </w:pPr>
    <w:rPr>
      <w:b/>
      <w:color w:val="052857"/>
      <w:sz w:val="28"/>
    </w:rPr>
  </w:style>
  <w:style w:type="paragraph" w:styleId="Heading4">
    <w:name w:val="heading 4"/>
    <w:next w:val="Normal"/>
    <w:link w:val="Heading4Char"/>
    <w:uiPriority w:val="3"/>
    <w:qFormat/>
    <w:rsid w:val="00A528DB"/>
    <w:pPr>
      <w:keepNext/>
      <w:keepLines/>
      <w:pBdr>
        <w:bottom w:val="single" w:sz="4" w:space="4" w:color="009DA1"/>
      </w:pBdr>
      <w:spacing w:before="360" w:after="0"/>
      <w:outlineLvl w:val="3"/>
    </w:pPr>
    <w:rPr>
      <w:rFonts w:eastAsiaTheme="majorEastAsia" w:cstheme="majorBidi"/>
      <w:b/>
      <w:iCs/>
      <w:color w:val="052857"/>
    </w:rPr>
  </w:style>
  <w:style w:type="paragraph" w:styleId="Heading5">
    <w:name w:val="heading 5"/>
    <w:basedOn w:val="Normal"/>
    <w:next w:val="Normal"/>
    <w:link w:val="Heading5Char"/>
    <w:uiPriority w:val="4"/>
    <w:qFormat/>
    <w:rsid w:val="00A528DB"/>
    <w:pPr>
      <w:keepNext/>
      <w:keepLines/>
      <w:spacing w:before="360" w:after="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A528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A528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A528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A528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8484A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2B0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311"/>
  </w:style>
  <w:style w:type="character" w:customStyle="1" w:styleId="Heading1Char">
    <w:name w:val="Heading 1 Char"/>
    <w:basedOn w:val="DefaultParagraphFont"/>
    <w:link w:val="Heading1"/>
    <w:rsid w:val="00A528DB"/>
    <w:rPr>
      <w:rFonts w:eastAsia="Times New Roman" w:cs="Times New Roman"/>
      <w:b/>
      <w:color w:val="052857"/>
      <w:sz w:val="80"/>
      <w:lang w:eastAsia="en-GB"/>
    </w:rPr>
  </w:style>
  <w:style w:type="paragraph" w:styleId="TOCHeading">
    <w:name w:val="TOC Heading"/>
    <w:next w:val="Normal"/>
    <w:uiPriority w:val="39"/>
    <w:rsid w:val="00A528DB"/>
    <w:pPr>
      <w:keepLines/>
      <w:pageBreakBefore/>
      <w:spacing w:before="0" w:after="360" w:line="700" w:lineRule="exact"/>
    </w:pPr>
    <w:rPr>
      <w:rFonts w:asciiTheme="majorHAnsi" w:eastAsia="Times New Roman" w:hAnsiTheme="majorHAnsi" w:cs="Times New Roman"/>
      <w:color w:val="052857"/>
      <w:sz w:val="56"/>
      <w:lang w:val="en-US" w:eastAsia="ja-JP"/>
    </w:rPr>
  </w:style>
  <w:style w:type="paragraph" w:styleId="TOC1">
    <w:name w:val="toc 1"/>
    <w:next w:val="Normal"/>
    <w:uiPriority w:val="39"/>
    <w:unhideWhenUsed/>
    <w:rsid w:val="00A528DB"/>
    <w:pPr>
      <w:tabs>
        <w:tab w:val="left" w:pos="709"/>
        <w:tab w:val="right" w:leader="dot" w:pos="9639"/>
      </w:tabs>
      <w:spacing w:before="120" w:after="120"/>
      <w:ind w:left="567" w:hanging="567"/>
    </w:pPr>
    <w:rPr>
      <w:b/>
      <w:noProof/>
      <w:color w:val="auto"/>
      <w:sz w:val="28"/>
    </w:rPr>
  </w:style>
  <w:style w:type="character" w:styleId="Hyperlink">
    <w:name w:val="Hyperlink"/>
    <w:uiPriority w:val="99"/>
    <w:rsid w:val="00A528DB"/>
    <w:rPr>
      <w:rFonts w:asciiTheme="minorHAnsi" w:hAnsiTheme="minorHAnsi"/>
      <w:b/>
      <w:color w:val="767676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528DB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8DB"/>
    <w:rPr>
      <w:rFonts w:cs="Tahoma"/>
      <w:color w:val="auto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A528DB"/>
    <w:rPr>
      <w:rFonts w:asciiTheme="majorHAnsi" w:eastAsiaTheme="majorEastAsia" w:hAnsiTheme="majorHAnsi" w:cstheme="majorBidi"/>
      <w:bCs/>
      <w:color w:val="052857"/>
      <w:sz w:val="5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A528DB"/>
    <w:rPr>
      <w:b/>
      <w:color w:val="052857"/>
      <w:sz w:val="28"/>
    </w:rPr>
  </w:style>
  <w:style w:type="paragraph" w:styleId="TOC2">
    <w:name w:val="toc 2"/>
    <w:basedOn w:val="Normal"/>
    <w:next w:val="Normal"/>
    <w:link w:val="TOC2Char"/>
    <w:uiPriority w:val="39"/>
    <w:unhideWhenUsed/>
    <w:rsid w:val="00A528DB"/>
    <w:pPr>
      <w:tabs>
        <w:tab w:val="right" w:leader="dot" w:pos="9639"/>
      </w:tabs>
      <w:spacing w:before="120" w:after="120"/>
      <w:ind w:left="567"/>
    </w:pPr>
    <w:rPr>
      <w:noProof/>
      <w:lang w:eastAsia="en-GB"/>
    </w:rPr>
  </w:style>
  <w:style w:type="paragraph" w:styleId="List">
    <w:name w:val="List"/>
    <w:basedOn w:val="Normal"/>
    <w:uiPriority w:val="99"/>
    <w:semiHidden/>
    <w:unhideWhenUsed/>
    <w:rsid w:val="00A528DB"/>
    <w:pPr>
      <w:ind w:left="283" w:hanging="283"/>
      <w:contextualSpacing/>
    </w:pPr>
  </w:style>
  <w:style w:type="table" w:styleId="TableGrid">
    <w:name w:val="Table Grid"/>
    <w:basedOn w:val="TableNormal"/>
    <w:uiPriority w:val="59"/>
    <w:rsid w:val="00A528DB"/>
    <w:pPr>
      <w:spacing w:before="80" w:after="80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lastRow">
      <w:rPr>
        <w:b/>
        <w:color w:val="414042"/>
      </w:rPr>
      <w:tblPr/>
      <w:tcPr>
        <w:tcBorders>
          <w:top w:val="double" w:sz="4" w:space="0" w:color="414042"/>
          <w:left w:val="single" w:sz="4" w:space="0" w:color="414042"/>
          <w:bottom w:val="single" w:sz="4" w:space="0" w:color="414042"/>
          <w:right w:val="single" w:sz="4" w:space="0" w:color="414042"/>
          <w:insideH w:val="nil"/>
          <w:insideV w:val="single" w:sz="4" w:space="0" w:color="414042"/>
          <w:tl2br w:val="nil"/>
          <w:tr2bl w:val="nil"/>
        </w:tcBorders>
      </w:tcPr>
    </w:tblStylePr>
  </w:style>
  <w:style w:type="paragraph" w:styleId="Header">
    <w:name w:val="header"/>
    <w:link w:val="HeaderChar"/>
    <w:uiPriority w:val="10"/>
    <w:rsid w:val="00A528DB"/>
    <w:pPr>
      <w:pBdr>
        <w:bottom w:val="single" w:sz="4" w:space="9" w:color="009DA1"/>
      </w:pBdr>
      <w:tabs>
        <w:tab w:val="center" w:pos="4513"/>
        <w:tab w:val="right" w:pos="9026"/>
      </w:tabs>
      <w:spacing w:before="0" w:after="0"/>
    </w:pPr>
    <w:rPr>
      <w:color w:val="auto"/>
      <w:sz w:val="20"/>
    </w:rPr>
  </w:style>
  <w:style w:type="character" w:customStyle="1" w:styleId="HeaderChar">
    <w:name w:val="Header Char"/>
    <w:basedOn w:val="DefaultParagraphFont"/>
    <w:link w:val="Header"/>
    <w:uiPriority w:val="10"/>
    <w:rsid w:val="00A528DB"/>
    <w:rPr>
      <w:color w:val="auto"/>
      <w:sz w:val="20"/>
    </w:rPr>
  </w:style>
  <w:style w:type="paragraph" w:styleId="Footer">
    <w:name w:val="footer"/>
    <w:link w:val="FooterChar"/>
    <w:uiPriority w:val="10"/>
    <w:rsid w:val="00A528DB"/>
    <w:pPr>
      <w:pBdr>
        <w:top w:val="single" w:sz="4" w:space="9" w:color="009DA1"/>
      </w:pBdr>
      <w:tabs>
        <w:tab w:val="center" w:pos="4513"/>
        <w:tab w:val="right" w:pos="9026"/>
      </w:tabs>
      <w:spacing w:before="0" w:after="0" w:line="240" w:lineRule="auto"/>
      <w:jc w:val="center"/>
    </w:pPr>
    <w:rPr>
      <w:color w:val="auto"/>
      <w:sz w:val="20"/>
    </w:rPr>
  </w:style>
  <w:style w:type="character" w:customStyle="1" w:styleId="FooterChar">
    <w:name w:val="Footer Char"/>
    <w:basedOn w:val="DefaultParagraphFont"/>
    <w:link w:val="Footer"/>
    <w:uiPriority w:val="10"/>
    <w:rsid w:val="00A528DB"/>
    <w:rPr>
      <w:color w:val="auto"/>
      <w:sz w:val="20"/>
    </w:rPr>
  </w:style>
  <w:style w:type="paragraph" w:customStyle="1" w:styleId="Numbered-paragraph-text">
    <w:name w:val="Numbered-paragraph-text"/>
    <w:uiPriority w:val="5"/>
    <w:qFormat/>
    <w:rsid w:val="00A528DB"/>
    <w:pPr>
      <w:numPr>
        <w:numId w:val="2"/>
      </w:numPr>
      <w:textboxTightWrap w:val="firstLineOnly"/>
    </w:pPr>
    <w:rPr>
      <w:color w:val="auto"/>
    </w:rPr>
  </w:style>
  <w:style w:type="paragraph" w:styleId="BlockText">
    <w:name w:val="Block Text"/>
    <w:basedOn w:val="Normal"/>
    <w:uiPriority w:val="99"/>
    <w:semiHidden/>
    <w:rsid w:val="00A528DB"/>
    <w:pPr>
      <w:pBdr>
        <w:top w:val="single" w:sz="2" w:space="10" w:color="1A2A57"/>
        <w:left w:val="single" w:sz="2" w:space="10" w:color="1A2A57"/>
        <w:bottom w:val="single" w:sz="2" w:space="10" w:color="1A2A57"/>
        <w:right w:val="single" w:sz="2" w:space="10" w:color="1A2A57"/>
      </w:pBdr>
      <w:ind w:left="1152" w:right="1152"/>
    </w:pPr>
    <w:rPr>
      <w:rFonts w:eastAsiaTheme="minorEastAsia"/>
      <w:i/>
      <w:iCs/>
      <w:color w:val="1A2A57"/>
    </w:rPr>
  </w:style>
  <w:style w:type="paragraph" w:styleId="ListNumber">
    <w:name w:val="List Number"/>
    <w:link w:val="ListNumberChar"/>
    <w:uiPriority w:val="6"/>
    <w:qFormat/>
    <w:rsid w:val="00A528DB"/>
    <w:pPr>
      <w:numPr>
        <w:numId w:val="1"/>
      </w:numPr>
    </w:pPr>
    <w:rPr>
      <w:color w:val="auto"/>
      <w:lang w:eastAsia="en-GB"/>
    </w:rPr>
  </w:style>
  <w:style w:type="character" w:styleId="FollowedHyperlink">
    <w:name w:val="FollowedHyperlink"/>
    <w:uiPriority w:val="99"/>
    <w:rsid w:val="00A528DB"/>
    <w:rPr>
      <w:rFonts w:asciiTheme="minorHAnsi" w:hAnsiTheme="minorHAnsi"/>
      <w:b/>
      <w:color w:val="767676"/>
      <w:u w:val="single"/>
    </w:rPr>
  </w:style>
  <w:style w:type="character" w:styleId="FootnoteReference">
    <w:name w:val="footnote reference"/>
    <w:uiPriority w:val="40"/>
    <w:rsid w:val="00A528DB"/>
    <w:rPr>
      <w:rFonts w:asciiTheme="minorHAnsi" w:hAnsiTheme="minorHAnsi"/>
      <w:color w:val="auto"/>
      <w:vertAlign w:val="superscript"/>
    </w:rPr>
  </w:style>
  <w:style w:type="paragraph" w:styleId="FootnoteText">
    <w:name w:val="footnote text"/>
    <w:link w:val="FootnoteTextChar"/>
    <w:uiPriority w:val="40"/>
    <w:rsid w:val="00A528DB"/>
    <w:pPr>
      <w:spacing w:before="0" w:after="0" w:line="240" w:lineRule="auto"/>
    </w:pPr>
    <w:rPr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A528DB"/>
    <w:rPr>
      <w:color w:val="auto"/>
      <w:sz w:val="20"/>
      <w:szCs w:val="20"/>
    </w:rPr>
  </w:style>
  <w:style w:type="paragraph" w:styleId="ListParagraph">
    <w:name w:val="List Paragraph"/>
    <w:basedOn w:val="Normal"/>
    <w:uiPriority w:val="99"/>
    <w:rsid w:val="00A528DB"/>
    <w:pPr>
      <w:numPr>
        <w:numId w:val="36"/>
      </w:numPr>
    </w:pPr>
  </w:style>
  <w:style w:type="paragraph" w:styleId="ListBullet">
    <w:name w:val="List Bullet"/>
    <w:link w:val="ListBulletChar"/>
    <w:uiPriority w:val="6"/>
    <w:qFormat/>
    <w:rsid w:val="00A528DB"/>
    <w:pPr>
      <w:numPr>
        <w:numId w:val="7"/>
      </w:numPr>
    </w:pPr>
    <w:rPr>
      <w:rFonts w:eastAsia="Lucida Sans" w:cs="Times New Roman"/>
      <w:color w:val="auto"/>
      <w:lang w:eastAsia="en-GB"/>
    </w:rPr>
  </w:style>
  <w:style w:type="paragraph" w:styleId="List2">
    <w:name w:val="List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3">
    <w:name w:val="List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4">
    <w:name w:val="List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5">
    <w:name w:val="List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2">
    <w:name w:val="List Bullet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3">
    <w:name w:val="List Bullet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4">
    <w:name w:val="List Bullet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5">
    <w:name w:val="List Bullet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">
    <w:name w:val="List Continue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2">
    <w:name w:val="List Continue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3">
    <w:name w:val="List Continue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4">
    <w:name w:val="List Continue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5">
    <w:name w:val="List Continue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numbering" w:styleId="1ai">
    <w:name w:val="Outline List 1"/>
    <w:basedOn w:val="NoList"/>
    <w:uiPriority w:val="99"/>
    <w:semiHidden/>
    <w:unhideWhenUsed/>
    <w:rsid w:val="00A528DB"/>
    <w:pPr>
      <w:numPr>
        <w:numId w:val="3"/>
      </w:numPr>
    </w:pPr>
  </w:style>
  <w:style w:type="table" w:styleId="TableGridLight">
    <w:name w:val="Grid Table Light"/>
    <w:basedOn w:val="TableNormal"/>
    <w:uiPriority w:val="4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rPr>
      <w:cantSplit/>
      <w:tblHeader/>
    </w:trPr>
    <w:tblStylePr w:type="firstRow">
      <w:tblPr/>
      <w:trPr>
        <w:tblHeader/>
      </w:trPr>
    </w:tblStylePr>
  </w:style>
  <w:style w:type="character" w:styleId="LineNumber">
    <w:name w:val="line number"/>
    <w:basedOn w:val="DefaultParagraphFont"/>
    <w:uiPriority w:val="99"/>
    <w:semiHidden/>
    <w:unhideWhenUsed/>
    <w:rsid w:val="00A528DB"/>
  </w:style>
  <w:style w:type="paragraph" w:styleId="Caption">
    <w:name w:val="caption"/>
    <w:next w:val="Normal"/>
    <w:uiPriority w:val="9"/>
    <w:rsid w:val="00A528DB"/>
    <w:pPr>
      <w:keepNext/>
      <w:spacing w:after="120" w:line="240" w:lineRule="auto"/>
    </w:pPr>
    <w:rPr>
      <w:rFonts w:cs="Segoe UI"/>
      <w:b/>
      <w:bCs/>
      <w:i/>
      <w:iCs/>
      <w:color w:val="auto"/>
      <w:sz w:val="20"/>
      <w:szCs w:val="20"/>
    </w:rPr>
  </w:style>
  <w:style w:type="paragraph" w:customStyle="1" w:styleId="Cover-1">
    <w:name w:val="Cover-1"/>
    <w:next w:val="Cover-2"/>
    <w:uiPriority w:val="38"/>
    <w:rsid w:val="00A528DB"/>
    <w:pPr>
      <w:spacing w:before="0" w:after="0" w:line="240" w:lineRule="exact"/>
    </w:pPr>
    <w:rPr>
      <w:color w:val="FFFFFF"/>
    </w:rPr>
  </w:style>
  <w:style w:type="paragraph" w:customStyle="1" w:styleId="Cover-2">
    <w:name w:val="Cover-2"/>
    <w:next w:val="Cover-3"/>
    <w:uiPriority w:val="38"/>
    <w:rsid w:val="00A528DB"/>
    <w:pPr>
      <w:pBdr>
        <w:bottom w:val="single" w:sz="24" w:space="25" w:color="009DA1"/>
      </w:pBdr>
      <w:spacing w:before="0" w:after="360" w:line="350" w:lineRule="exact"/>
    </w:pPr>
    <w:rPr>
      <w:b/>
      <w:color w:val="FFFFFF"/>
    </w:rPr>
  </w:style>
  <w:style w:type="paragraph" w:customStyle="1" w:styleId="Intro-paragraph">
    <w:name w:val="Intro-paragraph"/>
    <w:next w:val="Normal"/>
    <w:uiPriority w:val="4"/>
    <w:qFormat/>
    <w:rsid w:val="00A528DB"/>
    <w:pPr>
      <w:spacing w:before="0" w:after="360"/>
    </w:pPr>
    <w:rPr>
      <w:color w:val="052857"/>
      <w:sz w:val="36"/>
    </w:rPr>
  </w:style>
  <w:style w:type="paragraph" w:styleId="Quote">
    <w:name w:val="Quote"/>
    <w:basedOn w:val="Normal"/>
    <w:next w:val="Normal"/>
    <w:link w:val="QuoteChar"/>
    <w:uiPriority w:val="8"/>
    <w:qFormat/>
    <w:rsid w:val="00A528DB"/>
    <w:pPr>
      <w:numPr>
        <w:numId w:val="33"/>
      </w:numPr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A5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8DB"/>
    <w:rPr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8DB"/>
    <w:rPr>
      <w:b/>
      <w:bCs/>
      <w:color w:val="auto"/>
      <w:sz w:val="20"/>
      <w:szCs w:val="20"/>
    </w:rPr>
  </w:style>
  <w:style w:type="paragraph" w:styleId="Revision">
    <w:name w:val="Revision"/>
    <w:hidden/>
    <w:uiPriority w:val="99"/>
    <w:semiHidden/>
    <w:rsid w:val="00A528DB"/>
    <w:pPr>
      <w:spacing w:after="0" w:line="240" w:lineRule="auto"/>
    </w:pPr>
    <w:rPr>
      <w:color w:val="auto"/>
    </w:rPr>
  </w:style>
  <w:style w:type="character" w:customStyle="1" w:styleId="QuoteChar">
    <w:name w:val="Quote Char"/>
    <w:basedOn w:val="DefaultParagraphFont"/>
    <w:link w:val="Quote"/>
    <w:uiPriority w:val="8"/>
    <w:rsid w:val="00A528DB"/>
    <w:rPr>
      <w:i/>
      <w:iCs/>
      <w:color w:val="auto"/>
    </w:rPr>
  </w:style>
  <w:style w:type="table" w:styleId="PlainTable4">
    <w:name w:val="Plain Table 4"/>
    <w:basedOn w:val="TableNormal"/>
    <w:uiPriority w:val="44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styleId="111111">
    <w:name w:val="Outline List 2"/>
    <w:basedOn w:val="NoList"/>
    <w:uiPriority w:val="99"/>
    <w:semiHidden/>
    <w:unhideWhenUsed/>
    <w:rsid w:val="00A528DB"/>
    <w:pPr>
      <w:numPr>
        <w:numId w:val="5"/>
      </w:numPr>
    </w:pPr>
  </w:style>
  <w:style w:type="paragraph" w:styleId="TOAHeading">
    <w:name w:val="toa heading"/>
    <w:basedOn w:val="Normal"/>
    <w:next w:val="Normal"/>
    <w:uiPriority w:val="99"/>
    <w:semiHidden/>
    <w:unhideWhenUsed/>
    <w:rsid w:val="00A528DB"/>
    <w:rPr>
      <w:rFonts w:asciiTheme="majorHAnsi" w:eastAsiaTheme="majorEastAsia" w:hAnsiTheme="majorHAnsi" w:cstheme="majorBidi"/>
      <w:b/>
      <w:bCs/>
    </w:rPr>
  </w:style>
  <w:style w:type="paragraph" w:customStyle="1" w:styleId="Cover-4">
    <w:name w:val="Cover-4"/>
    <w:next w:val="Cover-5"/>
    <w:uiPriority w:val="38"/>
    <w:rsid w:val="00A528DB"/>
    <w:pPr>
      <w:spacing w:before="0" w:after="120" w:line="560" w:lineRule="exact"/>
    </w:pPr>
    <w:rPr>
      <w:rFonts w:eastAsia="Times New Roman" w:cs="Times New Roman"/>
      <w:color w:val="FFFFFF"/>
      <w:sz w:val="40"/>
      <w:lang w:eastAsia="en-GB"/>
    </w:rPr>
  </w:style>
  <w:style w:type="paragraph" w:customStyle="1" w:styleId="Cover-3">
    <w:name w:val="Cover-3"/>
    <w:next w:val="Cover-4"/>
    <w:uiPriority w:val="38"/>
    <w:rsid w:val="00A528DB"/>
    <w:pPr>
      <w:spacing w:before="500" w:line="700" w:lineRule="exact"/>
    </w:pPr>
    <w:rPr>
      <w:rFonts w:asciiTheme="majorHAnsi" w:eastAsia="Times New Roman" w:hAnsiTheme="majorHAnsi" w:cs="Times New Roman"/>
      <w:color w:val="FFFFFF"/>
      <w:sz w:val="60"/>
      <w:lang w:eastAsia="en-GB"/>
    </w:rPr>
  </w:style>
  <w:style w:type="paragraph" w:customStyle="1" w:styleId="Cover-5">
    <w:name w:val="Cover-5"/>
    <w:uiPriority w:val="38"/>
    <w:rsid w:val="00A528DB"/>
    <w:pPr>
      <w:spacing w:before="360" w:line="240" w:lineRule="auto"/>
    </w:pPr>
    <w:rPr>
      <w:color w:val="FFFFFF"/>
    </w:rPr>
  </w:style>
  <w:style w:type="paragraph" w:customStyle="1" w:styleId="Front-page-hyperlink">
    <w:name w:val="Front-page-hyperlink"/>
    <w:uiPriority w:val="37"/>
    <w:rsid w:val="00A528DB"/>
    <w:pPr>
      <w:spacing w:before="0" w:after="0" w:line="240" w:lineRule="auto"/>
      <w:jc w:val="right"/>
    </w:pPr>
    <w:rPr>
      <w:color w:val="auto"/>
    </w:rPr>
  </w:style>
  <w:style w:type="character" w:styleId="Strong">
    <w:name w:val="Strong"/>
    <w:basedOn w:val="DefaultParagraphFont"/>
    <w:uiPriority w:val="99"/>
    <w:semiHidden/>
    <w:rsid w:val="00A528DB"/>
    <w:rPr>
      <w:b/>
      <w:bCs/>
    </w:rPr>
  </w:style>
  <w:style w:type="table" w:styleId="ListTable2-Accent4">
    <w:name w:val="List Table 2 Accent 4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1">
    <w:name w:val="List Table 1 Light Accent 1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FF457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2">
    <w:name w:val="List Table 1 Light Accent 2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A352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1F8F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4">
    <w:name w:val="List Table 1 Light Accent 4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0EAD00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  <w:insideH w:val="nil"/>
          <w:insideV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-Accent5">
    <w:name w:val="List Table 1 Light Accent 5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FF5724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6">
    <w:name w:val="List Table 1 Light Accent 6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190A23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">
    <w:name w:val="List Table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2-Accent1">
    <w:name w:val="List Table 2 Accent 1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457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2">
    <w:name w:val="List Table 2 Accent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A352F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352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styleId="ListTable2-Accent3">
    <w:name w:val="List Table 2 Accent 3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F8FF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5">
    <w:name w:val="List Table 2 Accent 5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6">
    <w:name w:val="List Table 2 Accent 6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90A2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3">
    <w:name w:val="List Table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1">
    <w:name w:val="List Table 3 Accent 1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457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2">
    <w:name w:val="List Table 3 Accent 2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A352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3">
    <w:name w:val="List Table 3 Accent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4">
    <w:name w:val="List Table 3 Accent 4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3-Accent5">
    <w:name w:val="List Table 3 Accent 5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3-Accent6">
    <w:name w:val="List Table 3 Accent 6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">
    <w:name w:val="List Table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1">
    <w:name w:val="List Table 4 Accent 1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457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457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2">
    <w:name w:val="List Table 4 Accent 2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A352F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352F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3">
    <w:name w:val="List Table 4 Accent 3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4">
    <w:name w:val="List Table 4 Accent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5">
    <w:name w:val="List Table 4 Accent 5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6">
    <w:name w:val="List Table 4 Accent 6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5Dark">
    <w:name w:val="List Table 5 Dark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DADAD9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DADAD9"/>
          <w:left w:val="single" w:sz="48" w:space="0" w:color="190A23"/>
          <w:bottom w:val="single" w:sz="48" w:space="0" w:color="190A23"/>
          <w:right w:val="single" w:sz="48" w:space="0" w:color="190A23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DADAD9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DADAD9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190A23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190A23"/>
      </w:tcPr>
    </w:tblStylePr>
    <w:tblStylePr w:type="band1Horz">
      <w:tblPr/>
      <w:tcPr>
        <w:tcBorders>
          <w:top w:val="single" w:sz="4" w:space="0" w:color="DADAD9"/>
          <w:left w:val="single" w:sz="24" w:space="0" w:color="190A23"/>
          <w:bottom w:val="single" w:sz="4" w:space="0" w:color="DADAD9"/>
          <w:right w:val="single" w:sz="24" w:space="0" w:color="190A23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DADAD9"/>
          <w:left w:val="single" w:sz="24" w:space="0" w:color="190A23"/>
          <w:bottom w:val="single" w:sz="4" w:space="0" w:color="DADAD9"/>
          <w:right w:val="single" w:sz="24" w:space="0" w:color="190A23"/>
          <w:insideV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457F"/>
          <w:right w:val="single" w:sz="48" w:space="0" w:color="190A23"/>
          <w:insideV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457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457F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457F"/>
          <w:bottom w:val="nil"/>
          <w:right w:val="single" w:sz="48" w:space="0" w:color="190A23"/>
        </w:tcBorders>
        <w:shd w:val="clear" w:color="auto" w:fill="190A23"/>
      </w:tcPr>
    </w:tblStylePr>
    <w:tblStylePr w:type="band1Vert">
      <w:tblPr/>
      <w:tcPr>
        <w:tcBorders>
          <w:top w:val="nil"/>
          <w:left w:val="single" w:sz="4" w:space="0" w:color="FF457F"/>
          <w:bottom w:val="nil"/>
          <w:right w:val="single" w:sz="4" w:space="0" w:color="FF457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457F"/>
          <w:bottom w:val="nil"/>
          <w:right w:val="single" w:sz="4" w:space="0" w:color="FF457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190A23"/>
      </w:tcPr>
    </w:tblStylePr>
  </w:style>
  <w:style w:type="table" w:styleId="ListTable5Dark-Accent2">
    <w:name w:val="List Table 5 Dark Accent 2"/>
    <w:basedOn w:val="TableNormal"/>
    <w:uiPriority w:val="50"/>
    <w:rsid w:val="00A528DB"/>
    <w:pPr>
      <w:spacing w:before="80" w:after="80" w:line="240" w:lineRule="auto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A352FF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A352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48" w:space="0" w:color="190A23"/>
          <w:right w:val="single" w:sz="24" w:space="0" w:color="A352FF"/>
        </w:tcBorders>
      </w:tcPr>
    </w:tblStylePr>
    <w:tblStylePr w:type="lastCol">
      <w:rPr>
        <w:rFonts w:asciiTheme="majorHAnsi" w:hAnsiTheme="majorHAnsi"/>
        <w:b/>
        <w:bCs/>
        <w:color w:val="auto"/>
      </w:rPr>
      <w:tblPr/>
      <w:tcPr>
        <w:tcBorders>
          <w:top w:val="single" w:sz="48" w:space="0" w:color="190A23"/>
          <w:left w:val="single" w:sz="24" w:space="0" w:color="A352FF"/>
          <w:bottom w:val="single" w:sz="48" w:space="0" w:color="190A23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A352FF"/>
          <w:bottom w:val="nil"/>
          <w:right w:val="single" w:sz="4" w:space="0" w:color="A352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A352FF"/>
          <w:bottom w:val="nil"/>
          <w:right w:val="single" w:sz="4" w:space="0" w:color="A352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1F8FFF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1F8F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  <w:left w:val="single" w:sz="48" w:space="0" w:color="190A23"/>
          <w:bottom w:val="single" w:sz="4" w:space="0" w:color="FFFFFF" w:themeColor="background1"/>
          <w:right w:val="single" w:sz="24" w:space="0" w:color="1F8FFF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1F8FFF"/>
          <w:bottom w:val="nil"/>
          <w:right w:val="single" w:sz="48" w:space="0" w:color="190A23"/>
        </w:tcBorders>
        <w:shd w:val="clear" w:color="auto" w:fill="190A23"/>
      </w:tcPr>
    </w:tblStylePr>
    <w:tblStylePr w:type="band1Vert">
      <w:tblPr/>
      <w:tcPr>
        <w:tcBorders>
          <w:top w:val="nil"/>
          <w:left w:val="single" w:sz="4" w:space="0" w:color="1F8FFF"/>
          <w:bottom w:val="nil"/>
          <w:right w:val="single" w:sz="4" w:space="0" w:color="1F8F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1F8FFF"/>
          <w:bottom w:val="nil"/>
          <w:right w:val="single" w:sz="4" w:space="0" w:color="1F8F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  <w:insideH w:val="nil"/>
          <w:insideV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0EAD00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0EAD00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  <w:left w:val="single" w:sz="48" w:space="0" w:color="190A23"/>
          <w:bottom w:val="single" w:sz="4" w:space="0" w:color="FFFFFF" w:themeColor="background1"/>
          <w:right w:val="single" w:sz="24" w:space="0" w:color="0EAD00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0EAD00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0EAD00"/>
          <w:bottom w:val="nil"/>
          <w:right w:val="single" w:sz="4" w:space="0" w:color="0EAD00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0EAD00"/>
          <w:bottom w:val="nil"/>
          <w:right w:val="single" w:sz="4" w:space="0" w:color="0EAD00"/>
        </w:tcBorders>
        <w:shd w:val="clear" w:color="auto" w:fill="190A23"/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5724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5724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5724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5724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FF5724"/>
          <w:bottom w:val="nil"/>
          <w:right w:val="single" w:sz="4" w:space="0" w:color="FF5724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5724"/>
          <w:bottom w:val="nil"/>
          <w:right w:val="single" w:sz="4" w:space="0" w:color="FF5724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FFFF"/>
          <w:right w:val="single" w:sz="48" w:space="0" w:color="190A23"/>
          <w:insideV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FF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FFFF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FFFF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FFFFFF"/>
          <w:bottom w:val="nil"/>
          <w:right w:val="single" w:sz="4" w:space="0" w:color="FFFF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FFFF"/>
          <w:bottom w:val="nil"/>
          <w:right w:val="single" w:sz="4" w:space="0" w:color="FFFF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FFFF"/>
          <w:left w:val="nil"/>
          <w:bottom w:val="single" w:sz="4" w:space="0" w:color="FFFFFF"/>
          <w:right w:val="nil"/>
          <w:insideH w:val="nil"/>
          <w:insideV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FFFF"/>
          <w:left w:val="nil"/>
          <w:bottom w:val="single" w:sz="4" w:space="0" w:color="FFFFFF"/>
          <w:right w:val="nil"/>
        </w:tcBorders>
        <w:shd w:val="clear" w:color="auto" w:fill="190A23"/>
      </w:tcPr>
    </w:tblStylePr>
  </w:style>
  <w:style w:type="table" w:styleId="ListTable6Colorful">
    <w:name w:val="List Table 6 Colorful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bottom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DADAD9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nil"/>
          <w:bottom w:val="single" w:sz="8" w:space="0" w:color="DADAD9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swCell">
      <w:rPr>
        <w:color w:val="auto"/>
      </w:rPr>
    </w:tblStylePr>
  </w:style>
  <w:style w:type="table" w:styleId="ListTable6Colorful-Accent1">
    <w:name w:val="List Table 6 Colorful Accent 1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457F"/>
        <w:bottom w:val="single" w:sz="8" w:space="0" w:color="FF457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FF457F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FF457F"/>
          <w:left w:val="nil"/>
          <w:bottom w:val="single" w:sz="8" w:space="0" w:color="FF457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  <w:shd w:val="clear" w:color="auto" w:fill="auto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  <w:shd w:val="clear" w:color="auto" w:fill="auto"/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auto"/>
      </w:tcPr>
    </w:tblStylePr>
  </w:style>
  <w:style w:type="table" w:styleId="ListTable6Colorful-Accent2">
    <w:name w:val="List Table 6 Colorful Accent 2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A352FF"/>
        <w:bottom w:val="single" w:sz="8" w:space="0" w:color="A352F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A352FF"/>
          <w:left w:val="nil"/>
          <w:bottom w:val="single" w:sz="24" w:space="0" w:color="A352FF"/>
          <w:right w:val="nil"/>
          <w:insideV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nil"/>
          <w:bottom w:val="single" w:sz="8" w:space="0" w:color="A352F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  <w:shd w:val="clear" w:color="auto" w:fill="auto"/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8" w:space="0" w:color="A352FF"/>
          <w:left w:val="nil"/>
          <w:bottom w:val="single" w:sz="8" w:space="0" w:color="A352FF"/>
          <w:right w:val="nil"/>
          <w:insideV w:val="nil"/>
        </w:tcBorders>
        <w:shd w:val="clear" w:color="auto" w:fill="auto"/>
      </w:tcPr>
    </w:tblStylePr>
  </w:style>
  <w:style w:type="table" w:styleId="ListTable6Colorful-Accent3">
    <w:name w:val="List Table 6 Colorful Accent 3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F8FFF"/>
        <w:bottom w:val="single" w:sz="8" w:space="0" w:color="1F8FF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1F8FFF"/>
          <w:left w:val="nil"/>
          <w:bottom w:val="single" w:sz="24" w:space="0" w:color="1F8F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1F8FFF"/>
          <w:left w:val="nil"/>
          <w:bottom w:val="single" w:sz="8" w:space="0" w:color="1F8FF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</w:style>
  <w:style w:type="table" w:styleId="ListTable6Colorful-Accent4">
    <w:name w:val="List Table 6 Colorful Accent 4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0EAD00"/>
        <w:bottom w:val="single" w:sz="8" w:space="0" w:color="0EAD00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0EAD00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0EAD00"/>
          <w:left w:val="nil"/>
          <w:bottom w:val="single" w:sz="8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5724"/>
        <w:bottom w:val="single" w:sz="8" w:space="0" w:color="FF5724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FF5724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nil"/>
          <w:bottom w:val="single" w:sz="8" w:space="0" w:color="FF5724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  <w:shd w:val="clear" w:color="auto" w:fill="auto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  <w:shd w:val="clear" w:color="auto" w:fill="auto"/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auto"/>
      </w:tcPr>
    </w:tblStylePr>
  </w:style>
  <w:style w:type="table" w:styleId="ListTable6Colorful-Accent6">
    <w:name w:val="List Table 6 Colorful Accent 6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52756"/>
        <w:bottom w:val="single" w:sz="4" w:space="0" w:color="052756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190A23"/>
          <w:left w:val="nil"/>
          <w:bottom w:val="single" w:sz="24" w:space="0" w:color="190A23"/>
          <w:right w:val="nil"/>
          <w:insideV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nil"/>
          <w:bottom w:val="single" w:sz="8" w:space="0" w:color="190A23"/>
          <w:right w:val="nil"/>
          <w:insideV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1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</w:style>
  <w:style w:type="table" w:styleId="ListTable7Colorful">
    <w:name w:val="List Table 7 Colorful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DADAD9"/>
        <w:bottom w:val="single" w:sz="8" w:space="0" w:color="DADAD9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DADAD9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DADAD9"/>
          <w:left w:val="nil"/>
          <w:bottom w:val="single" w:sz="8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457F"/>
        <w:bottom w:val="single" w:sz="8" w:space="0" w:color="FF457F"/>
      </w:tblBorders>
    </w:tblPr>
    <w:tblStylePr w:type="firstRow">
      <w:rPr>
        <w:rFonts w:asciiTheme="majorHAnsi" w:hAnsiTheme="majorHAnsi" w:cstheme="majorBidi"/>
        <w:b w:val="0"/>
        <w:bCs w:val="0"/>
        <w:i w:val="0"/>
        <w:iCs/>
      </w:rPr>
      <w:tblPr/>
      <w:tcPr>
        <w:tcBorders>
          <w:top w:val="single" w:sz="8" w:space="0" w:color="FF457F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FF457F"/>
          <w:left w:val="nil"/>
          <w:bottom w:val="single" w:sz="8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A352FF"/>
        <w:bottom w:val="single" w:sz="8" w:space="0" w:color="A352FF"/>
      </w:tblBorders>
    </w:tbl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A352FF"/>
          <w:left w:val="nil"/>
          <w:bottom w:val="single" w:sz="24" w:space="0" w:color="A352FF"/>
          <w:right w:val="nil"/>
          <w:insideV w:val="nil"/>
        </w:tcBorders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A352FF"/>
          <w:left w:val="nil"/>
          <w:bottom w:val="single" w:sz="8" w:space="0" w:color="A352FF"/>
          <w:right w:val="nil"/>
          <w:insideV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</w:tcPr>
    </w:tblStylePr>
    <w:tblStylePr w:type="band2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F8FFF"/>
        <w:bottom w:val="single" w:sz="8" w:space="0" w:color="1F8FFF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1F8FFF"/>
          <w:left w:val="nil"/>
          <w:bottom w:val="single" w:sz="24" w:space="0" w:color="1F8FFF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1F8FFF"/>
          <w:left w:val="nil"/>
          <w:bottom w:val="single" w:sz="8" w:space="0" w:color="1F8FFF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0EAD00"/>
        <w:bottom w:val="single" w:sz="8" w:space="0" w:color="0EAD00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0EAD00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0EAD00"/>
          <w:left w:val="nil"/>
          <w:bottom w:val="single" w:sz="8" w:space="0" w:color="0EAD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  <w:shd w:val="clear" w:color="auto" w:fill="auto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  <w:shd w:val="clear" w:color="auto" w:fill="auto"/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auto"/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single" w:sz="8" w:space="0" w:color="FF5724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double" w:sz="4" w:space="0" w:color="FF5724"/>
          <w:left w:val="nil"/>
          <w:bottom w:val="single" w:sz="8" w:space="0" w:color="FF5724"/>
          <w:right w:val="nil"/>
          <w:insideV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90A23"/>
        <w:bottom w:val="single" w:sz="8" w:space="0" w:color="190A23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single" w:sz="8" w:space="0" w:color="190A23"/>
          <w:left w:val="nil"/>
          <w:bottom w:val="single" w:sz="24" w:space="0" w:color="190A2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double" w:sz="4" w:space="0" w:color="190A23"/>
          <w:left w:val="nil"/>
          <w:bottom w:val="single" w:sz="8" w:space="0" w:color="190A2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/>
        <w:i w:val="0"/>
        <w:iCs w:val="0"/>
      </w:rPr>
    </w:tblStylePr>
    <w:tblStylePr w:type="lastCol">
      <w:rPr>
        <w:rFonts w:asciiTheme="majorHAnsi" w:hAnsiTheme="majorHAnsi" w:cstheme="majorBidi"/>
        <w:b/>
        <w:bCs/>
        <w:i w:val="0"/>
        <w:iCs w:val="0"/>
      </w:r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1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DADAD9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DADAD9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52857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52857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</w:style>
  <w:style w:type="table" w:styleId="GridTable1Light-Accent2">
    <w:name w:val="Grid Table 1 Light Accent 2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09DA1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09DA1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808080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808080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09DA1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52857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52857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09DA1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190A23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190A23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2">
    <w:name w:val="Grid Table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1">
    <w:name w:val="Grid Table 2 Accent 1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2">
    <w:name w:val="Grid Table 2 Accent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</w:style>
  <w:style w:type="table" w:styleId="GridTable2-Accent3">
    <w:name w:val="Grid Table 2 Accent 3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4">
    <w:name w:val="Grid Table 2 Accent 4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5">
    <w:name w:val="Grid Table 2 Accent 5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6">
    <w:name w:val="Grid Table 2 Accent 6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3">
    <w:name w:val="Grid Table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</w:style>
  <w:style w:type="table" w:styleId="GridTable3-Accent1">
    <w:name w:val="Grid Table 3 Accent 1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PlainTable1">
    <w:name w:val="Plain Table 1"/>
    <w:basedOn w:val="TableNormal"/>
    <w:uiPriority w:val="4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i w:val="0"/>
        <w:color w:val="auto"/>
        <w:u w:val="none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  <w:i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lastCol">
      <w:rPr>
        <w:rFonts w:asciiTheme="minorHAnsi" w:hAnsiTheme="min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PlainTable2">
    <w:name w:val="Plain Table 2"/>
    <w:basedOn w:val="TableNormal"/>
    <w:uiPriority w:val="42"/>
    <w:rsid w:val="00A528DB"/>
    <w:pPr>
      <w:spacing w:before="80" w:after="80" w:line="240" w:lineRule="auto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</w:tcBorders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Col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neCell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nwCell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seCell"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swCell"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</w:style>
  <w:style w:type="table" w:styleId="PlainTable3">
    <w:name w:val="Plain Table 3"/>
    <w:basedOn w:val="TableNormal"/>
    <w:uiPriority w:val="43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  <w:i w:val="0"/>
        <w:caps w:val="0"/>
      </w:rPr>
      <w:tblPr/>
      <w:tcPr>
        <w:shd w:val="clear" w:color="auto" w:fill="FFFFFF"/>
      </w:tcPr>
    </w:tblStylePr>
    <w:tblStylePr w:type="lastRow">
      <w:rPr>
        <w:rFonts w:asciiTheme="minorHAnsi" w:hAnsiTheme="minorHAnsi"/>
        <w:b/>
        <w:bCs/>
        <w:i w:val="0"/>
        <w:caps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inorHAnsi" w:hAnsiTheme="minorHAnsi"/>
        <w:b/>
        <w:bCs/>
        <w:i w:val="0"/>
        <w:caps w:val="0"/>
        <w:vanish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Col">
      <w:rPr>
        <w:rFonts w:asciiTheme="minorHAnsi" w:hAnsiTheme="minorHAnsi"/>
        <w:b/>
        <w:bCs/>
        <w:i w:val="0"/>
        <w:caps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 w:cstheme="majorBidi"/>
        <w:b/>
        <w:bCs w:val="0"/>
        <w:i/>
        <w:iCs/>
      </w:rPr>
      <w:tblPr/>
      <w:tcPr>
        <w:tcBorders>
          <w:bottom w:val="single" w:sz="18" w:space="0" w:color="DADAD9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/>
        <w:b/>
        <w:bCs w:val="0"/>
        <w:i/>
        <w:iCs/>
      </w:rPr>
      <w:tblPr/>
      <w:tcPr>
        <w:tcBorders>
          <w:top w:val="doub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 w:cstheme="majorBidi"/>
        <w:bCs w:val="0"/>
        <w:i/>
        <w:iCs/>
      </w:rPr>
    </w:tblStylePr>
    <w:tblStylePr w:type="lastCol">
      <w:rPr>
        <w:rFonts w:asciiTheme="majorHAnsi" w:hAnsiTheme="majorHAnsi" w:cstheme="majorBidi"/>
        <w:bCs w:val="0"/>
        <w:i/>
        <w:i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-Accent2">
    <w:name w:val="Grid Table 3 Accent 2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3">
    <w:name w:val="Grid Table 3 Accent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4">
    <w:name w:val="Grid Table 3 Accent 4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5">
    <w:name w:val="Grid Table 3 Accent 5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6">
    <w:name w:val="Grid Table 3 Accent 6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pPr>
        <w:wordWrap/>
      </w:pPr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">
    <w:name w:val="Grid Table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1">
    <w:name w:val="Grid Table 4 Accent 1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2">
    <w:name w:val="Grid Table 4 Accent 2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3">
    <w:name w:val="Grid Table 4 Accent 3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4">
    <w:name w:val="Grid Table 4 Accent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5">
    <w:name w:val="Grid Table 4 Accent 5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4-Accent6">
    <w:name w:val="Grid Table 4 Accent 6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190A23"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">
    <w:name w:val="Grid Table 5 Dark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-Accent1">
    <w:name w:val="Grid Table 5 Dark Accent 1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-Accent2">
    <w:name w:val="Grid Table 5 Dark Accent 2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3">
    <w:name w:val="Grid Table 5 Dark Accent 3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1F8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4">
    <w:name w:val="Grid Table 5 Dark Accent 4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EAD0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5">
    <w:name w:val="Grid Table 5 Dark Accent 5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FF5724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6">
    <w:name w:val="Grid Table 5 Dark Accent 6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F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FFF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6Colorful">
    <w:name w:val="Grid Table 6 Colorful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6Colorful-Accent1">
    <w:name w:val="Grid Table 6 Colorful Accent 1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457F"/>
        <w:left w:val="single" w:sz="4" w:space="0" w:color="FF457F"/>
        <w:bottom w:val="single" w:sz="4" w:space="0" w:color="FF457F"/>
        <w:right w:val="single" w:sz="4" w:space="0" w:color="FF457F"/>
        <w:insideH w:val="single" w:sz="4" w:space="0" w:color="FF457F"/>
        <w:insideV w:val="single" w:sz="4" w:space="0" w:color="FF457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FF457F"/>
          <w:left w:val="single" w:sz="4" w:space="0" w:color="FF457F"/>
          <w:bottom w:val="single" w:sz="24" w:space="0" w:color="FF457F"/>
          <w:right w:val="single" w:sz="4" w:space="0" w:color="FF457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</w:tcPr>
    </w:tblStylePr>
    <w:tblStylePr w:type="band1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</w:tcPr>
    </w:tblStylePr>
  </w:style>
  <w:style w:type="table" w:styleId="GridTable6Colorful-Accent2">
    <w:name w:val="Grid Table 6 Colorful Accent 2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A352FF"/>
        <w:left w:val="single" w:sz="4" w:space="0" w:color="A352FF"/>
        <w:bottom w:val="single" w:sz="4" w:space="0" w:color="A352FF"/>
        <w:right w:val="single" w:sz="4" w:space="0" w:color="A352FF"/>
        <w:insideH w:val="single" w:sz="4" w:space="0" w:color="A352FF"/>
        <w:insideV w:val="single" w:sz="4" w:space="0" w:color="A352F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A352FF"/>
          <w:left w:val="single" w:sz="4" w:space="0" w:color="A352FF"/>
          <w:bottom w:val="single" w:sz="24" w:space="0" w:color="A352FF"/>
          <w:right w:val="single" w:sz="4" w:space="0" w:color="A352F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</w:style>
  <w:style w:type="table" w:styleId="GridTable6Colorful-Accent3">
    <w:name w:val="Grid Table 6 Colorful Accent 3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F8FFF"/>
        <w:left w:val="single" w:sz="4" w:space="0" w:color="1F8FFF"/>
        <w:bottom w:val="single" w:sz="4" w:space="0" w:color="1F8FFF"/>
        <w:right w:val="single" w:sz="4" w:space="0" w:color="1F8FFF"/>
        <w:insideH w:val="single" w:sz="4" w:space="0" w:color="1F8FFF"/>
        <w:insideV w:val="single" w:sz="4" w:space="0" w:color="1F8FF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1F8FFF"/>
          <w:left w:val="single" w:sz="4" w:space="0" w:color="1F8FFF"/>
          <w:bottom w:val="single" w:sz="24" w:space="0" w:color="1F8FFF"/>
          <w:right w:val="single" w:sz="4" w:space="0" w:color="1F8FF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DADAD9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</w:style>
  <w:style w:type="table" w:styleId="GridTable6Colorful-Accent4">
    <w:name w:val="Grid Table 6 Colorful Accent 4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EAD00"/>
        <w:left w:val="single" w:sz="4" w:space="0" w:color="0EAD00"/>
        <w:bottom w:val="single" w:sz="4" w:space="0" w:color="0EAD00"/>
        <w:right w:val="single" w:sz="4" w:space="0" w:color="0EAD00"/>
        <w:insideH w:val="single" w:sz="4" w:space="0" w:color="0EAD00"/>
        <w:insideV w:val="single" w:sz="4" w:space="0" w:color="0EAD00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0EAD00"/>
          <w:left w:val="single" w:sz="4" w:space="0" w:color="0EAD00"/>
          <w:bottom w:val="single" w:sz="24" w:space="0" w:color="0EAD00"/>
          <w:right w:val="single" w:sz="4" w:space="0" w:color="0EAD00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  <w:tblStylePr w:type="band1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</w:style>
  <w:style w:type="table" w:styleId="GridTable6Colorful-Accent5">
    <w:name w:val="Grid Table 6 Colorful Accent 5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5724"/>
        <w:left w:val="single" w:sz="4" w:space="0" w:color="FF5724"/>
        <w:bottom w:val="single" w:sz="4" w:space="0" w:color="FF5724"/>
        <w:right w:val="single" w:sz="4" w:space="0" w:color="FF5724"/>
        <w:insideH w:val="single" w:sz="4" w:space="0" w:color="FF5724"/>
        <w:insideV w:val="single" w:sz="4" w:space="0" w:color="FF5724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FF5724"/>
          <w:left w:val="single" w:sz="4" w:space="0" w:color="FF5724"/>
          <w:bottom w:val="single" w:sz="24" w:space="0" w:color="FF5724"/>
          <w:right w:val="single" w:sz="4" w:space="0" w:color="FF5724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</w:style>
  <w:style w:type="table" w:styleId="GridTable6Colorful-Accent6">
    <w:name w:val="Grid Table 6 Colorful Accent 6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90A23"/>
        <w:left w:val="single" w:sz="4" w:space="0" w:color="190A23"/>
        <w:bottom w:val="single" w:sz="4" w:space="0" w:color="190A23"/>
        <w:right w:val="single" w:sz="4" w:space="0" w:color="190A23"/>
        <w:insideH w:val="single" w:sz="4" w:space="0" w:color="190A23"/>
        <w:insideV w:val="single" w:sz="4" w:space="0" w:color="190A23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190A23"/>
          <w:left w:val="single" w:sz="4" w:space="0" w:color="190A23"/>
          <w:bottom w:val="single" w:sz="24" w:space="0" w:color="190A23"/>
          <w:right w:val="single" w:sz="4" w:space="0" w:color="190A23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</w:style>
  <w:style w:type="table" w:styleId="GridTable7Colorful">
    <w:name w:val="Grid Table 7 Colorful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7Colorful-Accent1">
    <w:name w:val="Grid Table 7 Colorful Accent 1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457F"/>
        <w:left w:val="single" w:sz="4" w:space="0" w:color="FF457F"/>
        <w:bottom w:val="single" w:sz="4" w:space="0" w:color="FF457F"/>
        <w:right w:val="single" w:sz="4" w:space="0" w:color="FF457F"/>
        <w:insideH w:val="single" w:sz="4" w:space="0" w:color="FF457F"/>
        <w:insideV w:val="single" w:sz="4" w:space="0" w:color="FF457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FF457F"/>
          <w:left w:val="single" w:sz="4" w:space="0" w:color="FF457F"/>
          <w:bottom w:val="single" w:sz="24" w:space="0" w:color="FF457F"/>
          <w:right w:val="single" w:sz="4" w:space="0" w:color="FF457F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FFFF"/>
      </w:tcPr>
    </w:tblStylePr>
  </w:style>
  <w:style w:type="table" w:styleId="GridTable7Colorful-Accent2">
    <w:name w:val="Grid Table 7 Colorful Accent 2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A352FF"/>
        <w:left w:val="single" w:sz="4" w:space="0" w:color="A352FF"/>
        <w:bottom w:val="single" w:sz="4" w:space="0" w:color="A352FF"/>
        <w:right w:val="single" w:sz="4" w:space="0" w:color="A352FF"/>
        <w:insideH w:val="single" w:sz="4" w:space="0" w:color="A352FF"/>
        <w:insideV w:val="single" w:sz="4" w:space="0" w:color="A352F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A352FF"/>
          <w:left w:val="single" w:sz="4" w:space="0" w:color="A352FF"/>
          <w:bottom w:val="single" w:sz="24" w:space="0" w:color="A352FF"/>
          <w:right w:val="single" w:sz="4" w:space="0" w:color="A352FF"/>
          <w:insideH w:val="single" w:sz="4" w:space="0" w:color="A352FF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</w:style>
  <w:style w:type="table" w:styleId="GridTable7Colorful-Accent3">
    <w:name w:val="Grid Table 7 Colorful Accent 3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F8FFF"/>
        <w:left w:val="single" w:sz="4" w:space="0" w:color="1F8FFF"/>
        <w:bottom w:val="single" w:sz="4" w:space="0" w:color="1F8FFF"/>
        <w:right w:val="single" w:sz="4" w:space="0" w:color="1F8FFF"/>
        <w:insideH w:val="single" w:sz="4" w:space="0" w:color="1F8FFF"/>
        <w:insideV w:val="single" w:sz="4" w:space="0" w:color="1F8FF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1F8FFF"/>
          <w:left w:val="single" w:sz="4" w:space="0" w:color="1F8FFF"/>
          <w:bottom w:val="single" w:sz="24" w:space="0" w:color="1F8FFF"/>
          <w:right w:val="single" w:sz="4" w:space="0" w:color="1F8FFF"/>
          <w:insideH w:val="single" w:sz="4" w:space="0" w:color="1F8FFF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</w:style>
  <w:style w:type="table" w:styleId="GridTable7Colorful-Accent4">
    <w:name w:val="Grid Table 7 Colorful Accent 4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EAD00"/>
        <w:left w:val="single" w:sz="4" w:space="0" w:color="0EAD00"/>
        <w:bottom w:val="single" w:sz="4" w:space="0" w:color="0EAD00"/>
        <w:right w:val="single" w:sz="4" w:space="0" w:color="0EAD00"/>
        <w:insideH w:val="single" w:sz="4" w:space="0" w:color="0EAD00"/>
        <w:insideV w:val="single" w:sz="4" w:space="0" w:color="0EAD00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0EAD00"/>
          <w:left w:val="single" w:sz="4" w:space="0" w:color="0EAD00"/>
          <w:bottom w:val="single" w:sz="2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  <w:tblStylePr w:type="band1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</w:style>
  <w:style w:type="table" w:styleId="GridTable7Colorful-Accent5">
    <w:name w:val="Grid Table 7 Colorful Accent 5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5724"/>
        <w:left w:val="single" w:sz="4" w:space="0" w:color="FF5724"/>
        <w:bottom w:val="single" w:sz="4" w:space="0" w:color="FF5724"/>
        <w:right w:val="single" w:sz="4" w:space="0" w:color="FF5724"/>
        <w:insideH w:val="single" w:sz="4" w:space="0" w:color="FF5724"/>
        <w:insideV w:val="single" w:sz="4" w:space="0" w:color="FF5724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FF5724"/>
          <w:left w:val="single" w:sz="4" w:space="0" w:color="FF5724"/>
          <w:bottom w:val="single" w:sz="24" w:space="0" w:color="FF5724"/>
          <w:right w:val="single" w:sz="4" w:space="0" w:color="FF5724"/>
          <w:insideH w:val="single" w:sz="4" w:space="0" w:color="FF5724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</w:style>
  <w:style w:type="table" w:styleId="GridTable7Colorful-Accent6">
    <w:name w:val="Grid Table 7 Colorful Accent 6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90A23"/>
        <w:left w:val="single" w:sz="4" w:space="0" w:color="190A23"/>
        <w:bottom w:val="single" w:sz="4" w:space="0" w:color="190A23"/>
        <w:right w:val="single" w:sz="4" w:space="0" w:color="190A23"/>
        <w:insideH w:val="single" w:sz="4" w:space="0" w:color="190A23"/>
        <w:insideV w:val="single" w:sz="4" w:space="0" w:color="190A23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190A23"/>
          <w:left w:val="single" w:sz="4" w:space="0" w:color="190A23"/>
          <w:bottom w:val="single" w:sz="24" w:space="0" w:color="190A23"/>
          <w:right w:val="single" w:sz="4" w:space="0" w:color="190A23"/>
          <w:insideH w:val="single" w:sz="4" w:space="0" w:color="190A23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</w:style>
  <w:style w:type="character" w:customStyle="1" w:styleId="Heading4Char">
    <w:name w:val="Heading 4 Char"/>
    <w:basedOn w:val="DefaultParagraphFont"/>
    <w:link w:val="Heading4"/>
    <w:uiPriority w:val="3"/>
    <w:rsid w:val="00A528DB"/>
    <w:rPr>
      <w:rFonts w:eastAsiaTheme="majorEastAsia" w:cstheme="majorBidi"/>
      <w:b/>
      <w:iCs/>
      <w:color w:val="052857"/>
    </w:rPr>
  </w:style>
  <w:style w:type="paragraph" w:styleId="DocumentMap">
    <w:name w:val="Document Map"/>
    <w:basedOn w:val="Normal"/>
    <w:link w:val="DocumentMapChar"/>
    <w:uiPriority w:val="99"/>
    <w:semiHidden/>
    <w:rsid w:val="00A528DB"/>
    <w:pPr>
      <w:spacing w:after="0"/>
    </w:pPr>
    <w:rPr>
      <w:rFonts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28DB"/>
    <w:rPr>
      <w:rFonts w:cs="Segoe UI"/>
      <w:color w:val="auto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4"/>
    <w:rsid w:val="00A528DB"/>
    <w:rPr>
      <w:rFonts w:eastAsiaTheme="majorEastAsia" w:cstheme="majorBidi"/>
      <w:b/>
      <w:color w:val="auto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A528DB"/>
    <w:rPr>
      <w:rFonts w:asciiTheme="majorHAnsi" w:eastAsiaTheme="majorEastAsia" w:hAnsiTheme="majorHAnsi" w:cstheme="majorBidi"/>
      <w:color w:val="auto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A528DB"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528DB"/>
    <w:rPr>
      <w:rFonts w:asciiTheme="majorHAnsi" w:eastAsiaTheme="majorEastAsia" w:hAnsiTheme="majorHAnsi" w:cstheme="majorBidi"/>
      <w:color w:val="auto"/>
      <w:sz w:val="21"/>
      <w:szCs w:val="21"/>
    </w:rPr>
  </w:style>
  <w:style w:type="character" w:styleId="HTMLCode">
    <w:name w:val="HTML Code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28DB"/>
    <w:pPr>
      <w:spacing w:after="0"/>
    </w:pPr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28DB"/>
    <w:rPr>
      <w:color w:val="auto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528DB"/>
    <w:rPr>
      <w:rFonts w:ascii="Montserrat Light" w:hAnsi="Montserrat Light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character" w:styleId="IntenseEmphasis">
    <w:name w:val="Intense Emphasis"/>
    <w:basedOn w:val="DefaultParagraphFont"/>
    <w:uiPriority w:val="99"/>
    <w:semiHidden/>
    <w:rsid w:val="00A528DB"/>
    <w:rPr>
      <w:rFonts w:asciiTheme="minorHAnsi" w:hAnsiTheme="minorHAnsi"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A528DB"/>
    <w:pPr>
      <w:pBdr>
        <w:top w:val="single" w:sz="4" w:space="10" w:color="009DA1" w:themeColor="accent1"/>
        <w:bottom w:val="single" w:sz="4" w:space="10" w:color="009DA1" w:themeColor="accent1"/>
      </w:pBdr>
      <w:spacing w:before="360" w:after="360"/>
      <w:ind w:left="864" w:right="864"/>
      <w:jc w:val="center"/>
    </w:pPr>
    <w:rPr>
      <w:i/>
      <w:iCs/>
      <w:color w:val="009DA1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528DB"/>
    <w:rPr>
      <w:i/>
      <w:iCs/>
      <w:color w:val="009DA1" w:themeColor="accent1"/>
    </w:rPr>
  </w:style>
  <w:style w:type="character" w:styleId="IntenseReference">
    <w:name w:val="Intense Reference"/>
    <w:basedOn w:val="DefaultParagraphFont"/>
    <w:uiPriority w:val="99"/>
    <w:semiHidden/>
    <w:rsid w:val="00A528DB"/>
    <w:rPr>
      <w:b/>
      <w:bCs/>
      <w:smallCaps/>
      <w:color w:val="auto"/>
      <w:spacing w:val="5"/>
    </w:rPr>
  </w:style>
  <w:style w:type="paragraph" w:styleId="MacroText">
    <w:name w:val="macro"/>
    <w:link w:val="MacroTextChar"/>
    <w:uiPriority w:val="99"/>
    <w:semiHidden/>
    <w:unhideWhenUsed/>
    <w:rsid w:val="00A528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color w:val="aut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528DB"/>
    <w:rPr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528DB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28DB"/>
    <w:pPr>
      <w:spacing w:after="0"/>
    </w:pPr>
    <w:rPr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28DB"/>
    <w:rPr>
      <w:color w:val="auto"/>
      <w:sz w:val="21"/>
      <w:szCs w:val="21"/>
    </w:rPr>
  </w:style>
  <w:style w:type="paragraph" w:styleId="TOC3">
    <w:name w:val="toc 3"/>
    <w:next w:val="Normal"/>
    <w:uiPriority w:val="39"/>
    <w:unhideWhenUsed/>
    <w:rsid w:val="00A528DB"/>
    <w:pPr>
      <w:tabs>
        <w:tab w:val="right" w:leader="dot" w:pos="9639"/>
      </w:tabs>
      <w:spacing w:before="120" w:after="120" w:line="240" w:lineRule="auto"/>
      <w:ind w:left="1134"/>
    </w:pPr>
    <w:rPr>
      <w:color w:val="auto"/>
    </w:rPr>
  </w:style>
  <w:style w:type="character" w:customStyle="1" w:styleId="TOC2Char">
    <w:name w:val="TOC 2 Char"/>
    <w:basedOn w:val="DefaultParagraphFont"/>
    <w:link w:val="TOC2"/>
    <w:uiPriority w:val="39"/>
    <w:rsid w:val="00A528DB"/>
    <w:rPr>
      <w:noProof/>
      <w:color w:val="auto"/>
      <w:lang w:eastAsia="en-GB"/>
    </w:rPr>
  </w:style>
  <w:style w:type="paragraph" w:customStyle="1" w:styleId="Highlight-box">
    <w:name w:val="Highlight-box"/>
    <w:link w:val="Highlight-boxChar"/>
    <w:uiPriority w:val="8"/>
    <w:qFormat/>
    <w:rsid w:val="00A528DB"/>
    <w:pPr>
      <w:numPr>
        <w:numId w:val="9"/>
      </w:numPr>
      <w:pBdr>
        <w:top w:val="single" w:sz="4" w:space="20" w:color="E6E7E8"/>
        <w:left w:val="single" w:sz="4" w:space="20" w:color="E6E7E8"/>
        <w:bottom w:val="single" w:sz="4" w:space="20" w:color="E6E7E8"/>
        <w:right w:val="single" w:sz="4" w:space="20" w:color="E6E7E8"/>
      </w:pBdr>
      <w:shd w:val="clear" w:color="auto" w:fill="F2F2F2"/>
      <w:ind w:right="454"/>
    </w:pPr>
    <w:rPr>
      <w:color w:val="auto"/>
    </w:rPr>
  </w:style>
  <w:style w:type="paragraph" w:styleId="ListNumber2">
    <w:name w:val="List Number 2"/>
    <w:basedOn w:val="ListNumber"/>
    <w:uiPriority w:val="99"/>
    <w:semiHidden/>
    <w:rsid w:val="00A528DB"/>
  </w:style>
  <w:style w:type="paragraph" w:styleId="ListNumber3">
    <w:name w:val="List Number 3"/>
    <w:basedOn w:val="Normal"/>
    <w:uiPriority w:val="99"/>
    <w:semiHidden/>
    <w:rsid w:val="00A528DB"/>
    <w:pPr>
      <w:ind w:left="1134" w:hanging="567"/>
    </w:pPr>
  </w:style>
  <w:style w:type="paragraph" w:styleId="ListNumber4">
    <w:name w:val="List Number 4"/>
    <w:basedOn w:val="Normal"/>
    <w:uiPriority w:val="99"/>
    <w:semiHidden/>
    <w:rsid w:val="00A528DB"/>
    <w:pPr>
      <w:ind w:left="1134" w:hanging="567"/>
    </w:pPr>
  </w:style>
  <w:style w:type="paragraph" w:styleId="ListNumber5">
    <w:name w:val="List Number 5"/>
    <w:basedOn w:val="Normal"/>
    <w:uiPriority w:val="99"/>
    <w:semiHidden/>
    <w:rsid w:val="00A528DB"/>
    <w:pPr>
      <w:ind w:left="1134" w:hanging="567"/>
    </w:pPr>
  </w:style>
  <w:style w:type="paragraph" w:customStyle="1" w:styleId="ListAlphabetical">
    <w:name w:val="List Alphabetical"/>
    <w:link w:val="ListAlphabeticalChar"/>
    <w:uiPriority w:val="6"/>
    <w:qFormat/>
    <w:rsid w:val="00A528DB"/>
    <w:pPr>
      <w:numPr>
        <w:numId w:val="12"/>
      </w:numPr>
    </w:pPr>
    <w:rPr>
      <w:color w:val="auto"/>
      <w:lang w:eastAsia="en-GB"/>
    </w:rPr>
  </w:style>
  <w:style w:type="character" w:customStyle="1" w:styleId="ListAlphabeticalChar">
    <w:name w:val="List Alphabetical Char"/>
    <w:basedOn w:val="DefaultParagraphFont"/>
    <w:link w:val="ListAlphabetical"/>
    <w:uiPriority w:val="6"/>
    <w:rsid w:val="00A528DB"/>
    <w:rPr>
      <w:color w:val="auto"/>
      <w:lang w:eastAsia="en-GB"/>
    </w:rPr>
  </w:style>
  <w:style w:type="character" w:customStyle="1" w:styleId="ListBulletChar">
    <w:name w:val="List Bullet Char"/>
    <w:basedOn w:val="DefaultParagraphFont"/>
    <w:link w:val="ListBullet"/>
    <w:uiPriority w:val="6"/>
    <w:rsid w:val="00A528DB"/>
    <w:rPr>
      <w:rFonts w:eastAsia="Lucida Sans" w:cs="Times New Roman"/>
      <w:color w:val="auto"/>
      <w:lang w:eastAsia="en-GB"/>
    </w:rPr>
  </w:style>
  <w:style w:type="paragraph" w:customStyle="1" w:styleId="ListRoman">
    <w:name w:val="List Roman"/>
    <w:link w:val="ListRomanChar"/>
    <w:uiPriority w:val="6"/>
    <w:qFormat/>
    <w:rsid w:val="00A528DB"/>
    <w:pPr>
      <w:numPr>
        <w:numId w:val="13"/>
      </w:numPr>
    </w:pPr>
    <w:rPr>
      <w:color w:val="auto"/>
      <w:lang w:eastAsia="en-GB"/>
    </w:rPr>
  </w:style>
  <w:style w:type="character" w:customStyle="1" w:styleId="ListRomanChar">
    <w:name w:val="List Roman Char"/>
    <w:basedOn w:val="ListAlphabeticalChar"/>
    <w:link w:val="ListRoman"/>
    <w:uiPriority w:val="6"/>
    <w:rsid w:val="00A528DB"/>
    <w:rPr>
      <w:color w:val="auto"/>
      <w:lang w:eastAsia="en-GB"/>
    </w:rPr>
  </w:style>
  <w:style w:type="paragraph" w:styleId="NoSpacing">
    <w:name w:val="No Spacing"/>
    <w:uiPriority w:val="99"/>
    <w:semiHidden/>
    <w:rsid w:val="00A528DB"/>
    <w:pPr>
      <w:spacing w:before="0" w:after="0" w:line="240" w:lineRule="auto"/>
    </w:pPr>
    <w:rPr>
      <w:color w:val="auto"/>
    </w:rPr>
  </w:style>
  <w:style w:type="character" w:customStyle="1" w:styleId="Highlight-boxChar">
    <w:name w:val="Highlight-box Char"/>
    <w:basedOn w:val="DefaultParagraphFont"/>
    <w:link w:val="Highlight-box"/>
    <w:uiPriority w:val="8"/>
    <w:rsid w:val="00A528DB"/>
    <w:rPr>
      <w:color w:val="auto"/>
      <w:shd w:val="clear" w:color="auto" w:fill="F2F2F2"/>
    </w:rPr>
  </w:style>
  <w:style w:type="character" w:customStyle="1" w:styleId="ListNumberChar">
    <w:name w:val="List Number Char"/>
    <w:basedOn w:val="DefaultParagraphFont"/>
    <w:link w:val="ListNumber"/>
    <w:uiPriority w:val="6"/>
    <w:rsid w:val="00A528DB"/>
    <w:rPr>
      <w:color w:val="auto"/>
      <w:lang w:eastAsia="en-GB"/>
    </w:rPr>
  </w:style>
  <w:style w:type="paragraph" w:customStyle="1" w:styleId="Quote-highlight">
    <w:name w:val="Quote-highlight"/>
    <w:link w:val="Quote-highlightChar"/>
    <w:uiPriority w:val="8"/>
    <w:qFormat/>
    <w:rsid w:val="00A528DB"/>
    <w:pPr>
      <w:numPr>
        <w:numId w:val="37"/>
      </w:numPr>
      <w:pBdr>
        <w:top w:val="single" w:sz="4" w:space="10" w:color="FFFFFF" w:themeColor="background2"/>
        <w:left w:val="single" w:sz="4" w:space="10" w:color="FFFFFF" w:themeColor="background2"/>
        <w:bottom w:val="single" w:sz="4" w:space="10" w:color="FFFFFF" w:themeColor="background2"/>
        <w:right w:val="single" w:sz="4" w:space="10" w:color="FFFFFF" w:themeColor="background2"/>
      </w:pBdr>
      <w:shd w:val="clear" w:color="auto" w:fill="F2F2F2" w:themeFill="background1" w:themeFillShade="F2"/>
      <w:ind w:right="284"/>
    </w:pPr>
    <w:rPr>
      <w:i/>
      <w:color w:val="auto"/>
    </w:rPr>
  </w:style>
  <w:style w:type="character" w:customStyle="1" w:styleId="Quote-highlightChar">
    <w:name w:val="Quote-highlight Char"/>
    <w:basedOn w:val="DefaultParagraphFont"/>
    <w:link w:val="Quote-highlight"/>
    <w:uiPriority w:val="8"/>
    <w:rsid w:val="00A528DB"/>
    <w:rPr>
      <w:i/>
      <w:color w:val="auto"/>
      <w:shd w:val="clear" w:color="auto" w:fill="F2F2F2" w:themeFill="background1" w:themeFillShade="F2"/>
    </w:rPr>
  </w:style>
  <w:style w:type="character" w:styleId="SmartHyperlink">
    <w:name w:val="Smart Hyperlink"/>
    <w:basedOn w:val="DefaultParagraphFont"/>
    <w:uiPriority w:val="99"/>
    <w:semiHidden/>
    <w:unhideWhenUsed/>
    <w:rsid w:val="00A528DB"/>
    <w:rPr>
      <w:rFonts w:asciiTheme="minorHAnsi" w:hAnsiTheme="minorHAnsi"/>
      <w:b/>
      <w:i w:val="0"/>
      <w:color w:val="767676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A528DB"/>
    <w:rPr>
      <w:rFonts w:asciiTheme="minorHAnsi" w:hAnsiTheme="minorHAnsi"/>
      <w:b/>
      <w:i w:val="0"/>
      <w:color w:val="767676"/>
      <w:u w:val="single"/>
      <w:bdr w:val="none" w:sz="0" w:space="0" w:color="auto"/>
    </w:rPr>
  </w:style>
  <w:style w:type="paragraph" w:customStyle="1" w:styleId="Cover-1-Dark">
    <w:name w:val="Cover-1-Dark"/>
    <w:next w:val="Cover-2-Dark"/>
    <w:uiPriority w:val="38"/>
    <w:rsid w:val="00A528DB"/>
    <w:pPr>
      <w:spacing w:before="0" w:after="0" w:line="240" w:lineRule="exact"/>
    </w:pPr>
    <w:rPr>
      <w:color w:val="190A23"/>
    </w:rPr>
  </w:style>
  <w:style w:type="paragraph" w:customStyle="1" w:styleId="Cover-2-Dark">
    <w:name w:val="Cover-2-Dark"/>
    <w:next w:val="Cover-3-Dark"/>
    <w:uiPriority w:val="38"/>
    <w:rsid w:val="00A528DB"/>
    <w:pPr>
      <w:pBdr>
        <w:bottom w:val="single" w:sz="24" w:space="25" w:color="009DA1"/>
      </w:pBdr>
      <w:spacing w:before="0" w:after="360" w:line="350" w:lineRule="exact"/>
    </w:pPr>
    <w:rPr>
      <w:b/>
      <w:color w:val="190A23"/>
    </w:rPr>
  </w:style>
  <w:style w:type="paragraph" w:customStyle="1" w:styleId="Cover-3-Dark">
    <w:name w:val="Cover-3-Dark"/>
    <w:next w:val="Cover-4-Dark"/>
    <w:uiPriority w:val="38"/>
    <w:rsid w:val="00A528DB"/>
    <w:pPr>
      <w:spacing w:before="500" w:line="700" w:lineRule="exact"/>
    </w:pPr>
    <w:rPr>
      <w:rFonts w:asciiTheme="majorHAnsi" w:eastAsia="Times New Roman" w:hAnsiTheme="majorHAnsi" w:cs="Times New Roman"/>
      <w:color w:val="052857"/>
      <w:sz w:val="60"/>
      <w:lang w:eastAsia="en-GB"/>
    </w:rPr>
  </w:style>
  <w:style w:type="paragraph" w:customStyle="1" w:styleId="Cover-4-Dark">
    <w:name w:val="Cover-4-Dark"/>
    <w:next w:val="Cover-5-Dark"/>
    <w:uiPriority w:val="38"/>
    <w:rsid w:val="00A528DB"/>
    <w:pPr>
      <w:spacing w:before="0" w:after="120" w:line="560" w:lineRule="exact"/>
    </w:pPr>
    <w:rPr>
      <w:rFonts w:eastAsia="Times New Roman" w:cs="Times New Roman"/>
      <w:color w:val="052857"/>
      <w:sz w:val="40"/>
      <w:lang w:eastAsia="en-GB"/>
    </w:rPr>
  </w:style>
  <w:style w:type="paragraph" w:customStyle="1" w:styleId="Cover-5-Dark">
    <w:name w:val="Cover-5-Dark"/>
    <w:next w:val="Normal"/>
    <w:uiPriority w:val="38"/>
    <w:rsid w:val="00A528DB"/>
    <w:pPr>
      <w:spacing w:before="360" w:line="240" w:lineRule="auto"/>
    </w:pPr>
    <w:rPr>
      <w:color w:val="190A23"/>
    </w:rPr>
  </w:style>
  <w:style w:type="character" w:styleId="UnresolvedMention">
    <w:name w:val="Unresolved Mention"/>
    <w:basedOn w:val="DefaultParagraphFont"/>
    <w:uiPriority w:val="99"/>
    <w:semiHidden/>
    <w:unhideWhenUsed/>
    <w:rsid w:val="00A528DB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A528DB"/>
    <w:rPr>
      <w:rFonts w:asciiTheme="majorHAnsi" w:eastAsiaTheme="majorEastAsia" w:hAnsiTheme="majorHAnsi" w:cstheme="majorBidi"/>
      <w:i/>
      <w:iCs/>
      <w:color w:val="48484A" w:themeColor="text1" w:themeTint="D8"/>
      <w:sz w:val="21"/>
      <w:szCs w:val="21"/>
    </w:rPr>
  </w:style>
  <w:style w:type="paragraph" w:styleId="Bibliography">
    <w:name w:val="Bibliography"/>
    <w:basedOn w:val="Normal"/>
    <w:next w:val="Normal"/>
    <w:uiPriority w:val="99"/>
    <w:semiHidden/>
    <w:rsid w:val="00A528DB"/>
  </w:style>
  <w:style w:type="paragraph" w:styleId="BodyText">
    <w:name w:val="Body Text"/>
    <w:basedOn w:val="Normal"/>
    <w:link w:val="BodyTextChar"/>
    <w:uiPriority w:val="99"/>
    <w:semiHidden/>
    <w:rsid w:val="00A528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528DB"/>
    <w:rPr>
      <w:color w:val="auto"/>
    </w:rPr>
  </w:style>
  <w:style w:type="paragraph" w:styleId="BodyText2">
    <w:name w:val="Body Text 2"/>
    <w:basedOn w:val="Normal"/>
    <w:link w:val="BodyText2Char"/>
    <w:uiPriority w:val="99"/>
    <w:semiHidden/>
    <w:rsid w:val="00A528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528DB"/>
    <w:rPr>
      <w:color w:val="auto"/>
    </w:rPr>
  </w:style>
  <w:style w:type="paragraph" w:styleId="BodyText3">
    <w:name w:val="Body Text 3"/>
    <w:basedOn w:val="Normal"/>
    <w:link w:val="BodyText3Char"/>
    <w:uiPriority w:val="99"/>
    <w:semiHidden/>
    <w:rsid w:val="00A528D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28DB"/>
    <w:rPr>
      <w:color w:val="auto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528D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528DB"/>
    <w:rPr>
      <w:color w:val="auto"/>
    </w:rPr>
  </w:style>
  <w:style w:type="paragraph" w:styleId="BodyTextIndent">
    <w:name w:val="Body Text Indent"/>
    <w:basedOn w:val="Normal"/>
    <w:link w:val="BodyTextIndentChar"/>
    <w:uiPriority w:val="99"/>
    <w:semiHidden/>
    <w:rsid w:val="00A528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528DB"/>
    <w:rPr>
      <w:color w:val="aut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528DB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528DB"/>
    <w:rPr>
      <w:color w:val="auto"/>
    </w:rPr>
  </w:style>
  <w:style w:type="paragraph" w:styleId="BodyTextIndent2">
    <w:name w:val="Body Text Indent 2"/>
    <w:basedOn w:val="Normal"/>
    <w:link w:val="BodyTextIndent2Char"/>
    <w:uiPriority w:val="99"/>
    <w:semiHidden/>
    <w:rsid w:val="00A528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28DB"/>
    <w:rPr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rsid w:val="00A528D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528DB"/>
    <w:rPr>
      <w:color w:val="auto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rsid w:val="00A528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528DB"/>
    <w:rPr>
      <w:color w:val="auto"/>
    </w:rPr>
  </w:style>
  <w:style w:type="paragraph" w:styleId="Date">
    <w:name w:val="Date"/>
    <w:basedOn w:val="Normal"/>
    <w:next w:val="Normal"/>
    <w:link w:val="DateChar"/>
    <w:uiPriority w:val="99"/>
    <w:semiHidden/>
    <w:rsid w:val="00A528DB"/>
  </w:style>
  <w:style w:type="character" w:customStyle="1" w:styleId="DateChar">
    <w:name w:val="Date Char"/>
    <w:basedOn w:val="DefaultParagraphFont"/>
    <w:link w:val="Date"/>
    <w:uiPriority w:val="99"/>
    <w:semiHidden/>
    <w:rsid w:val="00A528DB"/>
    <w:rPr>
      <w:color w:val="auto"/>
    </w:rPr>
  </w:style>
  <w:style w:type="paragraph" w:styleId="E-mailSignature">
    <w:name w:val="E-mail Signature"/>
    <w:basedOn w:val="Normal"/>
    <w:link w:val="E-mailSignatureChar"/>
    <w:uiPriority w:val="99"/>
    <w:semiHidden/>
    <w:rsid w:val="00A528DB"/>
    <w:pPr>
      <w:spacing w:after="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28D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28DB"/>
    <w:rPr>
      <w:color w:val="auto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528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528DB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528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528DB"/>
    <w:rPr>
      <w:i/>
      <w:iCs/>
      <w:color w:val="auto"/>
    </w:rPr>
  </w:style>
  <w:style w:type="paragraph" w:styleId="Index1">
    <w:name w:val="index 1"/>
    <w:basedOn w:val="Normal"/>
    <w:next w:val="Normal"/>
    <w:autoRedefine/>
    <w:uiPriority w:val="99"/>
    <w:semiHidden/>
    <w:rsid w:val="00A528DB"/>
    <w:pPr>
      <w:spacing w:after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A528DB"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A528DB"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A528DB"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A528DB"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A528DB"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A528DB"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A528DB"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A528DB"/>
    <w:pPr>
      <w:spacing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A528DB"/>
    <w:rPr>
      <w:rFonts w:asciiTheme="majorHAnsi" w:eastAsiaTheme="majorEastAsia" w:hAnsiTheme="majorHAnsi" w:cstheme="majorBidi"/>
      <w:b/>
      <w:bC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528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528DB"/>
    <w:rPr>
      <w:rFonts w:asciiTheme="majorHAnsi" w:eastAsiaTheme="majorEastAsia" w:hAnsiTheme="majorHAnsi" w:cstheme="majorBidi"/>
      <w:color w:val="auto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A528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528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528DB"/>
    <w:rPr>
      <w:color w:val="aut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528D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528DB"/>
    <w:rPr>
      <w:color w:val="aut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528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528DB"/>
    <w:rPr>
      <w:color w:val="auto"/>
    </w:rPr>
  </w:style>
  <w:style w:type="paragraph" w:styleId="Subtitle">
    <w:name w:val="Subtitle"/>
    <w:basedOn w:val="Normal"/>
    <w:next w:val="Normal"/>
    <w:link w:val="SubtitleChar"/>
    <w:uiPriority w:val="99"/>
    <w:semiHidden/>
    <w:rsid w:val="00A528DB"/>
    <w:pPr>
      <w:numPr>
        <w:ilvl w:val="1"/>
      </w:numPr>
    </w:pPr>
    <w:rPr>
      <w:rFonts w:eastAsiaTheme="minorEastAsia"/>
      <w:color w:val="727275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528DB"/>
    <w:rPr>
      <w:rFonts w:eastAsiaTheme="minorEastAsia"/>
      <w:color w:val="727275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528DB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19"/>
    <w:semiHidden/>
    <w:unhideWhenUsed/>
    <w:rsid w:val="00A528DB"/>
    <w:pPr>
      <w:spacing w:after="0"/>
    </w:pPr>
  </w:style>
  <w:style w:type="paragraph" w:styleId="Title">
    <w:name w:val="Title"/>
    <w:basedOn w:val="Normal"/>
    <w:next w:val="Normal"/>
    <w:link w:val="TitleChar"/>
    <w:uiPriority w:val="99"/>
    <w:semiHidden/>
    <w:rsid w:val="00A528DB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528D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A528D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A528D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A528D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A528D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A528D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A528DB"/>
    <w:pPr>
      <w:spacing w:after="100"/>
      <w:ind w:left="192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528DB"/>
    <w:rPr>
      <w:color w:val="auto"/>
    </w:rPr>
  </w:style>
  <w:style w:type="character" w:customStyle="1" w:styleId="E-mailSignatureChar1">
    <w:name w:val="E-mail Signature Char1"/>
    <w:basedOn w:val="DefaultParagraphFont"/>
    <w:uiPriority w:val="99"/>
    <w:semiHidden/>
    <w:rsid w:val="006109AF"/>
    <w:rPr>
      <w:color w:val="auto"/>
    </w:rPr>
  </w:style>
  <w:style w:type="character" w:styleId="Mention">
    <w:name w:val="Mention"/>
    <w:basedOn w:val="DefaultParagraphFont"/>
    <w:uiPriority w:val="99"/>
    <w:unhideWhenUsed/>
    <w:rsid w:val="000A0194"/>
    <w:rPr>
      <w:color w:val="2B579A"/>
      <w:shd w:val="clear" w:color="auto" w:fill="E1DFDD"/>
    </w:rPr>
  </w:style>
  <w:style w:type="character" w:customStyle="1" w:styleId="EmailSignatureChar1">
    <w:name w:val="Email Signature Char1"/>
    <w:basedOn w:val="DefaultParagraphFont"/>
    <w:uiPriority w:val="99"/>
    <w:semiHidden/>
    <w:rsid w:val="00134E93"/>
    <w:rPr>
      <w:color w:val="auto"/>
    </w:rPr>
  </w:style>
  <w:style w:type="character" w:customStyle="1" w:styleId="EmailSignatureChar">
    <w:name w:val="Email Signature Char"/>
    <w:basedOn w:val="DefaultParagraphFont"/>
    <w:uiPriority w:val="99"/>
    <w:semiHidden/>
    <w:rsid w:val="00481F2B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wrddtaliadau.cymru/media/a5qbd4hb/mss-fixed-term-contract-final-21-september-2026-cym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bwrddtaliadau.cymru/media/wpaj1zny/mss-permanent-contract-final-21-september-2026-cym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wrddtaliadau.cymr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bwrddtaliadau.cymru/penderfyniadau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gfennauaosodwyd.senedd.cymru/gen-ld18187-cy.pdf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egislation.gov.uk/cy/mwa/2010/4/section/12/welsh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Forest">
  <a:themeElements>
    <a:clrScheme name="Remuneration">
      <a:dk1>
        <a:srgbClr val="282829"/>
      </a:dk1>
      <a:lt1>
        <a:srgbClr val="FFFFFF"/>
      </a:lt1>
      <a:dk2>
        <a:srgbClr val="052857"/>
      </a:dk2>
      <a:lt2>
        <a:srgbClr val="FFFFFF"/>
      </a:lt2>
      <a:accent1>
        <a:srgbClr val="009DA1"/>
      </a:accent1>
      <a:accent2>
        <a:srgbClr val="052857"/>
      </a:accent2>
      <a:accent3>
        <a:srgbClr val="009DA1"/>
      </a:accent3>
      <a:accent4>
        <a:srgbClr val="052857"/>
      </a:accent4>
      <a:accent5>
        <a:srgbClr val="009DA1"/>
      </a:accent5>
      <a:accent6>
        <a:srgbClr val="BFBFBF"/>
      </a:accent6>
      <a:hlink>
        <a:srgbClr val="565656"/>
      </a:hlink>
      <a:folHlink>
        <a:srgbClr val="565656"/>
      </a:folHlink>
    </a:clrScheme>
    <a:fontScheme name="Remuneration">
      <a:majorFont>
        <a:latin typeface="Senedd Sans Extra-Bold"/>
        <a:ea typeface=""/>
        <a:cs typeface="Segoe UI"/>
      </a:majorFont>
      <a:minorFont>
        <a:latin typeface="Senedd Sans"/>
        <a:ea typeface=""/>
        <a:cs typeface="Segoe UI Ligh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blipFill>
          <a:blip xmlns:r="http://schemas.openxmlformats.org/officeDocument/2006/relationships" r:embed="rId1">
            <a:alphaModFix amt="95000"/>
          </a:blip>
          <a:tile tx="0" ty="0" sx="100000" sy="100000" flip="none" algn="tl"/>
        </a:blipFill>
        <a:ln w="9525" cap="rnd">
          <a:solidFill>
            <a:srgbClr val="42A328"/>
          </a:solidFill>
          <a:prstDash val="solid"/>
          <a:round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75fa3-2cd8-4802-8851-be22d259ccb9" xsi:nil="true"/>
    <lcf76f155ced4ddcb4097134ff3c332f xmlns="153d00d1-2d33-493e-9658-33f4bb0699f0">
      <Terms xmlns="http://schemas.microsoft.com/office/infopath/2007/PartnerControls"/>
    </lcf76f155ced4ddcb4097134ff3c332f>
    <Createdby xmlns="153d00d1-2d33-493e-9658-33f4bb0699f0">
      <UserInfo>
        <DisplayName/>
        <AccountId xsi:nil="true"/>
        <AccountType/>
      </UserInfo>
    </Created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A11EC376EA5D4BA5BC79E955EE752D" ma:contentTypeVersion="18" ma:contentTypeDescription="Create a new document." ma:contentTypeScope="" ma:versionID="476aec4569ef84737d6411495fe142fb">
  <xsd:schema xmlns:xsd="http://www.w3.org/2001/XMLSchema" xmlns:xs="http://www.w3.org/2001/XMLSchema" xmlns:p="http://schemas.microsoft.com/office/2006/metadata/properties" xmlns:ns2="153d00d1-2d33-493e-9658-33f4bb0699f0" xmlns:ns3="c1275fa3-2cd8-4802-8851-be22d259ccb9" targetNamespace="http://schemas.microsoft.com/office/2006/metadata/properties" ma:root="true" ma:fieldsID="5796a3b55f0a8e4c9759e0e97980e92b" ns2:_="" ns3:_="">
    <xsd:import namespace="153d00d1-2d33-493e-9658-33f4bb0699f0"/>
    <xsd:import namespace="c1275fa3-2cd8-4802-8851-be22d259c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rea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00d1-2d33-493e-9658-33f4bb06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9ea267-a9ad-47e9-8981-8b6467ce4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tedby" ma:index="25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75fa3-2cd8-4802-8851-be22d259c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0a9f81-168c-442f-9ff9-66140f681e0a}" ma:internalName="TaxCatchAll" ma:showField="CatchAllData" ma:web="c1275fa3-2cd8-4802-8851-be22d259c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F7A0A-393E-4D87-B994-9385DB995118}">
  <ds:schemaRefs>
    <ds:schemaRef ds:uri="http://schemas.microsoft.com/office/2006/metadata/properties"/>
    <ds:schemaRef ds:uri="http://schemas.microsoft.com/office/infopath/2007/PartnerControls"/>
    <ds:schemaRef ds:uri="c1275fa3-2cd8-4802-8851-be22d259ccb9"/>
    <ds:schemaRef ds:uri="153d00d1-2d33-493e-9658-33f4bb0699f0"/>
  </ds:schemaRefs>
</ds:datastoreItem>
</file>

<file path=customXml/itemProps2.xml><?xml version="1.0" encoding="utf-8"?>
<ds:datastoreItem xmlns:ds="http://schemas.openxmlformats.org/officeDocument/2006/customXml" ds:itemID="{1C82547B-B904-4E58-8FE5-C86877E78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d00d1-2d33-493e-9658-33f4bb0699f0"/>
    <ds:schemaRef ds:uri="c1275fa3-2cd8-4802-8851-be22d259c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5359C-E525-481C-A025-AAB703FE7B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8F0B24-FB84-4E32-AE43-972AE5D768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2014</Words>
  <Characters>11485</Characters>
  <Application>Microsoft Office Word</Application>
  <DocSecurity>0</DocSecurity>
  <Lines>95</Lines>
  <Paragraphs>26</Paragraphs>
  <ScaleCrop>false</ScaleCrop>
  <Company/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Draper-Orr, Robert (Staff Comisiwn y Senedd - Senedd Commission Staff)</dc:creator>
  <cp:lastModifiedBy>Hatton, Ruth (Staff Comisiwn y Senedd - Senedd Commission Staff)</cp:lastModifiedBy>
  <cp:revision>13</cp:revision>
  <cp:lastPrinted>2026-09-22T07:39:00Z</cp:lastPrinted>
  <dcterms:created xsi:type="dcterms:W3CDTF">2026-09-24T10:54:00Z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0x0101005AA11EC376EA5D4BA5BC79E955EE752D</vt:lpwstr>
  </property>
  <property fmtid="{D5CDD505-2E9C-101B-9397-08002B2CF9AE}" pid="3" name="docLang">
    <vt:lpwstr>cy</vt:lpwstr>
  </property>
  <property fmtid="{D5CDD505-2E9C-101B-9397-08002B2CF9AE}" pid="4" name="MediaServiceImageTags">
    <vt:lpwstr/>
  </property>
</Properties>
</file>